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A88EE" w14:textId="695AF7BE" w:rsidR="00E55DE4" w:rsidRPr="00987EE4" w:rsidRDefault="00E55DE4" w:rsidP="00E55DE4">
      <w:pPr>
        <w:spacing w:after="240" w:line="276" w:lineRule="auto"/>
        <w:ind w:left="1080" w:hanging="360"/>
        <w:jc w:val="right"/>
        <w:rPr>
          <w:b/>
          <w:bCs/>
        </w:rPr>
      </w:pPr>
      <w:bookmarkStart w:id="0" w:name="_Hlk119932753"/>
      <w:bookmarkStart w:id="1" w:name="_Toc107316959"/>
      <w:r w:rsidRPr="00987EE4">
        <w:rPr>
          <w:b/>
          <w:bCs/>
        </w:rPr>
        <w:t>Załącznik nr 1f do SWZ</w:t>
      </w:r>
    </w:p>
    <w:bookmarkEnd w:id="0"/>
    <w:p w14:paraId="3BAECD33" w14:textId="5A94B424" w:rsidR="00BA796F" w:rsidRDefault="00D31028" w:rsidP="00D31028">
      <w:pPr>
        <w:pStyle w:val="Nagwek1"/>
        <w:numPr>
          <w:ilvl w:val="0"/>
          <w:numId w:val="7"/>
        </w:numPr>
        <w:spacing w:after="240" w:line="276" w:lineRule="auto"/>
      </w:pPr>
      <w:r>
        <w:t xml:space="preserve">Dostawa i instalacja </w:t>
      </w:r>
      <w:bookmarkEnd w:id="1"/>
      <w:r>
        <w:t>sprzętu sieciowego</w:t>
      </w:r>
    </w:p>
    <w:p w14:paraId="389D58C0" w14:textId="77777777" w:rsidR="00D31028" w:rsidRDefault="00D31028" w:rsidP="00D31028">
      <w:pPr>
        <w:rPr>
          <w:rFonts w:cstheme="minorHAnsi"/>
        </w:rPr>
      </w:pPr>
      <w:r w:rsidRPr="00D31028">
        <w:rPr>
          <w:rFonts w:eastAsia="Calibri" w:cstheme="minorHAnsi"/>
        </w:rPr>
        <w:t xml:space="preserve">Przedmiotem zamówienia jest dostawa oraz instalacja wysoko-dostępnego środowiska klastrowego, </w:t>
      </w:r>
      <w:r w:rsidRPr="00D31028">
        <w:rPr>
          <w:rFonts w:cstheme="minorHAnsi"/>
        </w:rPr>
        <w:t xml:space="preserve">Wykonawca zobowiązany jest do </w:t>
      </w:r>
      <w:r>
        <w:rPr>
          <w:rFonts w:cstheme="minorHAnsi"/>
        </w:rPr>
        <w:t xml:space="preserve">dostawy, </w:t>
      </w:r>
      <w:r w:rsidRPr="00D31028">
        <w:rPr>
          <w:rFonts w:cstheme="minorHAnsi"/>
        </w:rPr>
        <w:t>zainstalowania i skonfigurowania</w:t>
      </w:r>
      <w:r>
        <w:rPr>
          <w:rFonts w:cstheme="minorHAnsi"/>
        </w:rPr>
        <w:t>:</w:t>
      </w:r>
    </w:p>
    <w:p w14:paraId="287BADE5" w14:textId="2D5981B2" w:rsidR="00D31028" w:rsidRPr="00D31028" w:rsidRDefault="00FA176B" w:rsidP="00D31028">
      <w:pPr>
        <w:pStyle w:val="Akapitzlist"/>
        <w:numPr>
          <w:ilvl w:val="1"/>
          <w:numId w:val="7"/>
        </w:numPr>
        <w:ind w:left="426" w:hanging="426"/>
        <w:rPr>
          <w:rFonts w:cstheme="minorHAnsi"/>
          <w:b/>
          <w:bCs/>
        </w:rPr>
      </w:pPr>
      <w:r w:rsidRPr="00D31028">
        <w:rPr>
          <w:rFonts w:cstheme="minorHAnsi"/>
          <w:b/>
          <w:bCs/>
        </w:rPr>
        <w:t>S</w:t>
      </w:r>
      <w:r w:rsidR="00D31028" w:rsidRPr="00D31028">
        <w:rPr>
          <w:rFonts w:cstheme="minorHAnsi"/>
          <w:b/>
          <w:bCs/>
        </w:rPr>
        <w:t>erwerów</w:t>
      </w:r>
      <w:r>
        <w:rPr>
          <w:rFonts w:cstheme="minorHAnsi"/>
          <w:b/>
          <w:bCs/>
        </w:rPr>
        <w:t xml:space="preserve"> z oprogramowaniem</w:t>
      </w:r>
    </w:p>
    <w:p w14:paraId="3F2F839E" w14:textId="6F3AD1AD" w:rsidR="00D31028" w:rsidRDefault="00D31028" w:rsidP="00D31028">
      <w:pPr>
        <w:pStyle w:val="Akapitzlist"/>
        <w:numPr>
          <w:ilvl w:val="1"/>
          <w:numId w:val="7"/>
        </w:numPr>
        <w:ind w:left="426" w:hanging="426"/>
        <w:rPr>
          <w:rFonts w:cstheme="minorHAnsi"/>
          <w:b/>
          <w:bCs/>
        </w:rPr>
      </w:pPr>
      <w:r w:rsidRPr="00D31028">
        <w:rPr>
          <w:rFonts w:cstheme="minorHAnsi"/>
          <w:b/>
          <w:bCs/>
        </w:rPr>
        <w:t xml:space="preserve">macierzy </w:t>
      </w:r>
    </w:p>
    <w:p w14:paraId="3E8AB988" w14:textId="15BC48B2" w:rsidR="00F851EE" w:rsidRPr="00D31028" w:rsidRDefault="00F851EE" w:rsidP="00D31028">
      <w:pPr>
        <w:pStyle w:val="Akapitzlist"/>
        <w:numPr>
          <w:ilvl w:val="1"/>
          <w:numId w:val="7"/>
        </w:numPr>
        <w:ind w:left="426" w:hanging="426"/>
        <w:rPr>
          <w:rFonts w:cstheme="minorHAnsi"/>
          <w:b/>
          <w:bCs/>
        </w:rPr>
      </w:pPr>
      <w:r>
        <w:rPr>
          <w:rFonts w:cstheme="minorHAnsi"/>
          <w:b/>
          <w:bCs/>
        </w:rPr>
        <w:t>przełącznika</w:t>
      </w:r>
    </w:p>
    <w:p w14:paraId="0D3B6732" w14:textId="77777777" w:rsidR="00D31028" w:rsidRPr="00D31028" w:rsidRDefault="00D31028" w:rsidP="00D31028">
      <w:pPr>
        <w:pStyle w:val="Akapitzlist"/>
        <w:numPr>
          <w:ilvl w:val="1"/>
          <w:numId w:val="7"/>
        </w:numPr>
        <w:ind w:left="426" w:hanging="426"/>
        <w:rPr>
          <w:rFonts w:cstheme="minorHAnsi"/>
          <w:b/>
          <w:bCs/>
        </w:rPr>
      </w:pPr>
      <w:r w:rsidRPr="00D31028">
        <w:rPr>
          <w:rFonts w:cstheme="minorHAnsi"/>
          <w:b/>
          <w:bCs/>
        </w:rPr>
        <w:t>zasilacza awaryjnego</w:t>
      </w:r>
    </w:p>
    <w:p w14:paraId="7862FBF8" w14:textId="4CDAB6CE" w:rsidR="00D31028" w:rsidRPr="00D31028" w:rsidRDefault="00D31028" w:rsidP="00D31028">
      <w:pPr>
        <w:rPr>
          <w:rFonts w:cstheme="minorHAnsi"/>
        </w:rPr>
      </w:pPr>
      <w:r w:rsidRPr="00D31028">
        <w:rPr>
          <w:rFonts w:cstheme="minorHAnsi"/>
        </w:rPr>
        <w:t xml:space="preserve">oraz pozostałego sprzętu w siedzibie Zamawiającego według poniższych punktów: </w:t>
      </w:r>
    </w:p>
    <w:p w14:paraId="08695F4B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0" w:line="276" w:lineRule="auto"/>
        <w:ind w:left="567" w:hanging="425"/>
        <w:jc w:val="both"/>
        <w:rPr>
          <w:rFonts w:eastAsia="Calibri" w:cstheme="minorHAnsi"/>
          <w:lang w:val="en-US"/>
        </w:rPr>
      </w:pPr>
      <w:r w:rsidRPr="00D31028">
        <w:rPr>
          <w:rFonts w:eastAsia="Calibri" w:cstheme="minorHAnsi"/>
        </w:rPr>
        <w:t>Analiza istniejącego środowiska.</w:t>
      </w:r>
    </w:p>
    <w:p w14:paraId="4D798002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Instalacja i podłączenie wszystkich niezbędnych elementów technicznych i elektrycznych tak, aby można było zamontować nowo dostarczone urządzenia – serwery oraz macierz, oraz posiadany przez Zamawiającego sprzęt: UPS, przełączniki sieciowe, Serwer NAS.</w:t>
      </w:r>
    </w:p>
    <w:p w14:paraId="4930BCAB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Montaż serwerów i macierzy w szafie teleinformatycznej</w:t>
      </w:r>
    </w:p>
    <w:p w14:paraId="6DC2D432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 xml:space="preserve">Aktualizacja oprogramowania układowego w serwerach i macierzy </w:t>
      </w:r>
    </w:p>
    <w:p w14:paraId="66536777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Podłączenie serwerów i macierzy w system wysokodostępny przy pomocy sieci 10Gb (dane) oraz sieci 1Gb (zarządzanie oraz połączenia rezerwowe)</w:t>
      </w:r>
    </w:p>
    <w:p w14:paraId="28B53040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 xml:space="preserve">Instalacja oprogramowania gospodarza maszyn wirtualnych na serwerach. Wersja bez interfejsu graficznego. Zamawiający używa oprogramowania z funkcjonalnością Hyper-V serwer. </w:t>
      </w:r>
    </w:p>
    <w:p w14:paraId="4A08CFEE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Konfiguracja klastra wysokiej dostępności na serwerach z wykorzystaniem macierzy jako miejsca przechowywania danych. Połączenie serwerów i macierzy przy pomocy protokołu iSCSI.</w:t>
      </w:r>
    </w:p>
    <w:p w14:paraId="4F1DBEA4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20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Konfiguracja w ramach dostarczonej macierzy dyskowej pul dyskowych i dysków logicznych w sposób umożliwiający pełną migrację istniejących zasobów dyskowych Zamawiającego z istniejącej na nową macierz.</w:t>
      </w:r>
    </w:p>
    <w:p w14:paraId="432789F8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Rekonfiguracja posiadanego przez Zamawiającego zasobu dyskowego NAS w serwerowni do współpracy z nowo dostarczonymi serwerami oraz nowo dostarczoną macierzą. Aktualizacja oprogramowania do najnowszej stabilnej wersji. Skonfigurowanie wraz z Zamawiającym urządzeń sieciowych z wykorzystaniem VLAN, separacji portów w przełącznikach zarządzalnych, do których podłączony będzie NAS, w sposób umożliwiający najbardziej wydajne przesyłanie danych, redundancje połączeń (przez 2 przełączniki) oraz bezpieczeństwo dostępu do zasobów sieciowych i aplikacji.</w:t>
      </w:r>
    </w:p>
    <w:p w14:paraId="5EE4DA9D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 xml:space="preserve">Podłączenie serwerów do domeny </w:t>
      </w:r>
    </w:p>
    <w:p w14:paraId="0CA3ABFB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Migracja maszyn wirtualnych używanych przez Zamawiającego do nowego środowiska. Ilość maszyn wirtualnych nie większa niż 6. Maszyny wirtualne używane przez Zamawiającego pracują w środowisku Hyper-V Server. Wielkość danych do przeniesienia nie większa niż 10TB</w:t>
      </w:r>
    </w:p>
    <w:p w14:paraId="7E0961B8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Uruchomienie maszyn wirtualnych w nowym środowisku wysokiej dostępności</w:t>
      </w:r>
    </w:p>
    <w:p w14:paraId="48F6D01F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Instalowanie drugiego kontrolera DC poza środowiskiem klastrowym</w:t>
      </w:r>
    </w:p>
    <w:p w14:paraId="3F9B0DE7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Konfiguracja repliki maszyn wirtualnych. Kopiowanie na serwery będące w posiadaniu Zamawiającego</w:t>
      </w:r>
    </w:p>
    <w:p w14:paraId="3A712C30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Konfiguracja grup RAID w macierzy dyskowej</w:t>
      </w:r>
    </w:p>
    <w:p w14:paraId="22B8FC0A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lastRenderedPageBreak/>
        <w:t>Konfiguracja protokołu iSCSI oraz funkcjonalności współdzielenia zasobów dyskowych dla klastra wysokodostępnego.</w:t>
      </w:r>
    </w:p>
    <w:p w14:paraId="2DA9D3DD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Wykonanie testów powykonawczych</w:t>
      </w:r>
    </w:p>
    <w:p w14:paraId="6731A305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eastAsia="Calibri" w:cstheme="minorHAnsi"/>
        </w:rPr>
        <w:t>Uruchomienie automatycznego zamykania środowiska w przypadku zaniku zasilania.</w:t>
      </w:r>
    </w:p>
    <w:p w14:paraId="7647D992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20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Przygotowanie w istniejącym środowisku Zamawiającego nowej maszyny wirtualnej – serwera kopii zapasowych. Instalacja i konfiguracja na tym serwerze oprogramowania do tworzenia kopii zapasowych. Konfiguracja repozytoriów na przygotowany wcześniej zasób w chmurze udostępniony przez Dostawcę rozwiązania lub producenta oprogramowania do tworzenia kopii. Konfiguracja zadań kopii zapasowych dla istniejących maszyn wirtualnych w środowisku Zamawiającego. Zadania kopii zapasowych powinny uwzględniać politykę kopii pełnych różnicowych, przyrostowych oraz ciągłą zmianę określonych plików w konfiguracji oraz retencji ustalonej z Zamawiającym.</w:t>
      </w:r>
    </w:p>
    <w:p w14:paraId="3D729F50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Wykonanie przynajmniej jednej pełnej kopii zapasowej całej infrastruktury Zamawiającego i sprawdzenie poprawności i odtwarzalności wykonanych kopii.</w:t>
      </w:r>
    </w:p>
    <w:p w14:paraId="7156A1D7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Rekonfiguracja zadań kopii zapasowych dla istniejących maszyn wirtualnych w środowisku Zamawiającego.</w:t>
      </w:r>
    </w:p>
    <w:p w14:paraId="238BB6E2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after="0" w:line="276" w:lineRule="auto"/>
        <w:ind w:left="567" w:hanging="425"/>
        <w:jc w:val="both"/>
        <w:rPr>
          <w:rFonts w:eastAsia="Calibri" w:cstheme="minorHAnsi"/>
        </w:rPr>
      </w:pPr>
      <w:r w:rsidRPr="00D31028">
        <w:rPr>
          <w:rFonts w:eastAsia="Calibri" w:cstheme="minorHAnsi"/>
        </w:rPr>
        <w:t>Konfiguracja, w ramach oprogramowania do tworzenia kopii zapasowych. Rekonfiguracja zadań kopii zapasowych z uwzględnieniem nowo dostarczonego sprzętu. Ustalenie z Zamawiającym i konfiguracja najbardziej optymalnej strategii zabezpieczenia danych (częstotliwość, retencja, repozytoria). Sprawdzenie poprawności wykonywanych kopii zapasowych.</w:t>
      </w:r>
    </w:p>
    <w:p w14:paraId="41F3C6A8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 xml:space="preserve">Wykonanie dokumentacji technicznej obejmującej mapę fizycznych połączeń sieciowych oraz mapę logicznych połączeń sieciowych. </w:t>
      </w:r>
    </w:p>
    <w:p w14:paraId="4018EA9B" w14:textId="77777777" w:rsidR="00D31028" w:rsidRP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>Wykonanie dokumentacji technicznej obejmującej numerację IP serwerów i macierzy, grup VLAN, kont użytkowników lokalnych, domenowych, kont technicznych.</w:t>
      </w:r>
    </w:p>
    <w:p w14:paraId="16ED1267" w14:textId="61DF319A" w:rsidR="00D31028" w:rsidRDefault="00D31028" w:rsidP="00D31028">
      <w:pPr>
        <w:pStyle w:val="Akapitzlist"/>
        <w:numPr>
          <w:ilvl w:val="0"/>
          <w:numId w:val="11"/>
        </w:numPr>
        <w:spacing w:line="256" w:lineRule="auto"/>
        <w:ind w:left="567" w:hanging="425"/>
        <w:rPr>
          <w:rFonts w:cstheme="minorHAnsi"/>
        </w:rPr>
      </w:pPr>
      <w:r w:rsidRPr="00D31028">
        <w:rPr>
          <w:rFonts w:cstheme="minorHAnsi"/>
        </w:rPr>
        <w:t xml:space="preserve">Szkolenie w zakresie obsługi klastra wysokiej dostępności oraz usuwania typowych usterek. Szkolenie musi zawierać uczestnictwo przedstawiciela Zamawiającego w procesie konfiguracji klastra wysokodostępnego. Czas szkolenia nie mniej niż 8 godzin (z możliwością podziału na kilka dni). </w:t>
      </w:r>
    </w:p>
    <w:p w14:paraId="4A7ECB45" w14:textId="7D48E63C" w:rsidR="00E55DE4" w:rsidRDefault="00E55DE4" w:rsidP="00E55DE4">
      <w:pPr>
        <w:pStyle w:val="Akapitzlist"/>
        <w:spacing w:line="256" w:lineRule="auto"/>
        <w:ind w:left="567"/>
        <w:rPr>
          <w:rFonts w:cstheme="minorHAnsi"/>
        </w:rPr>
      </w:pPr>
    </w:p>
    <w:p w14:paraId="0C71D0C5" w14:textId="77777777" w:rsidR="00E55DE4" w:rsidRDefault="00E55DE4" w:rsidP="00E55DE4">
      <w:pPr>
        <w:pStyle w:val="Nagwek1"/>
        <w:numPr>
          <w:ilvl w:val="1"/>
          <w:numId w:val="6"/>
        </w:numPr>
        <w:spacing w:after="240" w:line="276" w:lineRule="auto"/>
      </w:pPr>
      <w:r>
        <w:t>Zakup, instalacja i konfiguracja serwera wraz oprogramowaniem. (2 szt.).</w:t>
      </w:r>
    </w:p>
    <w:p w14:paraId="0562CBAB" w14:textId="77777777" w:rsidR="00E55DE4" w:rsidRPr="004F28F3" w:rsidRDefault="00E55DE4" w:rsidP="00E55DE4">
      <w:pPr>
        <w:spacing w:line="276" w:lineRule="auto"/>
        <w:jc w:val="both"/>
        <w:rPr>
          <w:rFonts w:cstheme="minorHAnsi"/>
        </w:rPr>
      </w:pPr>
      <w:r w:rsidRPr="004F28F3">
        <w:rPr>
          <w:rFonts w:cstheme="minorHAnsi"/>
        </w:rPr>
        <w:t>Minimalne parametry techniczne urządzenia:</w:t>
      </w:r>
    </w:p>
    <w:p w14:paraId="3A2C1824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 w:rsidRPr="00F91FE2">
        <w:rPr>
          <w:rFonts w:cstheme="minorHAnsi"/>
        </w:rPr>
        <w:t>Obudowa: przystosowana do montażu w szafie teleinformatycznej</w:t>
      </w:r>
      <w:r>
        <w:rPr>
          <w:rFonts w:cstheme="minorHAnsi"/>
        </w:rPr>
        <w:t xml:space="preserve">, wysokość obudowy nie więcej niż 2U, dołączone szyny lub półki umożliwiające montaż serwera i wysuwanie w czasie pracy bez użycia narzędzi. </w:t>
      </w:r>
    </w:p>
    <w:p w14:paraId="48A6FFAF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Wydajność procesora: wydajność mierzona testem syntetycznym dla konfiguracji z jednym procesorem, wskaźnik nie mniejszy niż 23000. Ilość rdzeni nie mniejsza niż 10 i nie większa niż 16. Możliwość instalacji jednego lub dwóch procesorów.</w:t>
      </w:r>
    </w:p>
    <w:p w14:paraId="49ABB7E9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Wielkość i rodzaj pamięci operacyjnej: umożliwiająca uruchomienie co najmniej ośmiu wystąpień maszyny wirtualnej, które mogą osiągać jednocześnie zużycie pamięci do 30GB. System operacyjny gospodarza nie posiada interfejsu graficznego i zużywa pamięć typowo dla systemów bez interfejsu graficznego. Pamięć wyposażona w mechanizm korekcji błędów. Możliwość rozbudowy wielkości pamięci do co najmniej dwukrotności pojemności opisanej w pierwszym zdaniu tego punktu.</w:t>
      </w:r>
    </w:p>
    <w:p w14:paraId="5BBB4F97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Pojemność i rodzaj dysków twardych: dyski twarde o pojemności umożliwiającej zainstalowanie systemu operacyjnego realizującego funkcję gospodarza dla maszyn wirtualnych. Początkowa ilość danych 15GB, przyrost roczny 50%, planowane użycie serwera do ośmiu lat. Ilość dysków twardych umożliwiająca realizację funkcji nadmiarowości danych gdzie awaria jednego dysku nie powoduje utraty danych. Dyski wykonane w technologii półprzewodnikowej bez elementów ruchomych, przystosowane do pracy ciągłej w systemach serwerowych. Możliwość wymiany dysku w czasie pracy serwera.</w:t>
      </w:r>
    </w:p>
    <w:p w14:paraId="3BE94DEA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Kontroler dyskowy umożlwiający podłączenie dysków co najmniej ośmiu dysków SSD lub HDD z interfejsami SATA i SAS z możliwością utworzenia grup RAID co najmniej w wersji 0,1,10,5,6</w:t>
      </w:r>
    </w:p>
    <w:p w14:paraId="005EDFBB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Interfejsy sieciowe: nie mniej niż 6 portów o prędkości przesyłania danych 1Gb ze złączem RJ45, nie mniej niż dwa porty o prędkości przesyłania 10Gb z gniazdem SFP+ umożliwiającym podłączenie kabla światłowodowego lub miedzianego.</w:t>
      </w:r>
    </w:p>
    <w:p w14:paraId="52B9B49E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Złącza USB: minimum trzy złącza USB z czego minimum jeden USB 3.0</w:t>
      </w:r>
    </w:p>
    <w:p w14:paraId="3952E745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Złącza wideo: minimum dwa złącza wideo umożliwiające podłączenie monitora. Co najmniej jedno gniazdo z przodu obudowy.</w:t>
      </w:r>
    </w:p>
    <w:p w14:paraId="3C7F0A13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Karta zarządzająca: co najmniej jedna karta zarządzająca wyposażona we własny interfejs sieciowy lub współdzieląca interfejs sieciowy umożliwiająca zdalną konfigurację serwera, pełną kontrolę nad włączaniem i wyłączaniem, konfigurowanie grup RAID, instalowanie systemu operacyjnego, przechwycenie konsoli tekstowej i graficznej, podłączanie nośników danych poprzez sieć.</w:t>
      </w:r>
    </w:p>
    <w:p w14:paraId="70B243BB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Zasilanie: co najmniej dwa zasilacze pracujące w trybie nadmiarowości o mocy wystarczającej do zasilania serwera opisanego w tym dokumencie.</w:t>
      </w:r>
    </w:p>
    <w:p w14:paraId="01DD4C0E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Bezpieczeństwo: co najmniej jeden układ sprzętowy umożliwiający przechowywanie kluczy szyfrujących, wsparcie dla bezpiecznego rozruchu systemu operacyjnego.</w:t>
      </w:r>
    </w:p>
    <w:p w14:paraId="21BB76F3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Kompatybilność z oprogramowaniem do wirtualizacji serwerów Vmware, Microsoft, SUSE, Red Hat, Citrix.</w:t>
      </w:r>
    </w:p>
    <w:p w14:paraId="2FCF1528" w14:textId="6969181D" w:rsidR="00E55DE4" w:rsidRDefault="00E55DE4" w:rsidP="00E55DE4">
      <w:pPr>
        <w:pStyle w:val="Akapitzlist"/>
        <w:numPr>
          <w:ilvl w:val="0"/>
          <w:numId w:val="5"/>
        </w:numPr>
        <w:spacing w:after="120" w:line="276" w:lineRule="auto"/>
        <w:ind w:right="72"/>
        <w:jc w:val="both"/>
      </w:pPr>
      <w:r>
        <w:t xml:space="preserve">Jakość produktu i sposobu jego wykonania: Certyfikat ISO 9001 lub inny równoważny dokument poświadczający, że producent komputera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RoHS Unii Europejskiej o eliminacji substancji niebezpiecznych w postaci oświadczenia producenta jednostki lub innego dokumentu potwierdzającego spełnienie kryteriów środowiskowych w tym zgodności z dyrektywą RoHS Unii Europejskiej o eliminacji substancji niebezpiecznych</w:t>
      </w:r>
      <w:r w:rsidRPr="004E09E4">
        <w:t xml:space="preserve">. </w:t>
      </w:r>
    </w:p>
    <w:p w14:paraId="366B77F3" w14:textId="77777777" w:rsidR="00E55DE4" w:rsidRDefault="00E55DE4" w:rsidP="00E55DE4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  <w:lang w:eastAsia="pl-PL"/>
        </w:rPr>
      </w:pPr>
      <w:r w:rsidRPr="00C81CC5">
        <w:rPr>
          <w:rFonts w:cstheme="minorHAnsi"/>
        </w:rPr>
        <w:t>Gwarancja</w:t>
      </w:r>
      <w:r>
        <w:rPr>
          <w:rFonts w:cstheme="minorHAnsi"/>
        </w:rPr>
        <w:t xml:space="preserve"> producenta</w:t>
      </w:r>
      <w:r w:rsidRPr="00C81CC5">
        <w:rPr>
          <w:rFonts w:cstheme="minorHAnsi"/>
        </w:rPr>
        <w:t xml:space="preserve">: min. </w:t>
      </w:r>
      <w:r>
        <w:rPr>
          <w:rFonts w:cstheme="minorHAnsi"/>
        </w:rPr>
        <w:t>36 miesięcy</w:t>
      </w:r>
      <w:r w:rsidRPr="00C81CC5">
        <w:rPr>
          <w:rFonts w:cstheme="minorHAnsi"/>
        </w:rPr>
        <w:t xml:space="preserve"> gwarancji producenta z czasem reakcji w miejscu instalacji sprzętu w następny dzień roboczy. W okresie gwarancji wymagane jest bezpłatne usuwanie awarii, bezpłatny dostęp do części zamiennych wymienianych w przypadku awarii oraz dostęp do wszystkich nowszych wersji oprogramowania. Serwis musi zawierać usługę pozostawiania u Zamawiającego uszkodzonych dysków w okresie obowiązywania gwarancji, bez dodatkowych opłat.</w:t>
      </w:r>
    </w:p>
    <w:p w14:paraId="53E565A4" w14:textId="77777777" w:rsidR="00E55DE4" w:rsidRDefault="00E55DE4" w:rsidP="00E55DE4">
      <w:pPr>
        <w:pStyle w:val="Akapitzlist"/>
        <w:numPr>
          <w:ilvl w:val="0"/>
          <w:numId w:val="5"/>
        </w:numPr>
      </w:pPr>
      <w:r>
        <w:t>Instalacja: Wykonawca jest zobowiązany dostarczyć i zainstalować niezbędne licencję dla dwóch z serwerów fizycznych z Windows Serwer Standard 2022 dla 4 serwerów wirtualnych wraz z 50 licencjami dostępowymi Microsoft Windows Server 2022 CAL User lub równoważne zgodnie z poniżej określonymi warunkami równoważności.</w:t>
      </w:r>
    </w:p>
    <w:p w14:paraId="22791F8B" w14:textId="77777777" w:rsidR="00E55DE4" w:rsidRDefault="00E55DE4" w:rsidP="00E55DE4">
      <w:pPr>
        <w:pStyle w:val="Akapitzlist"/>
      </w:pPr>
      <w:r>
        <w:t>Warunki równoważności dla dostawy oprogramowania Windows Serwer Standard 2022 wraz z 50 licencjami dostępowymi Microsoft Windows Server 2022 CAL User:</w:t>
      </w:r>
    </w:p>
    <w:p w14:paraId="1BBBDE9B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Licencje powinna uprawniać przynajmniej do uruchamiania serwerowego systemu operacyjnego w dwóch środowiskach fizycznych i dwóch mechanizmów wirtualizacji z możliwością utworzenia środowiska klastra AH oraz czterech przynajmniej czterech wystąpień wirtualnych środowiska serwerowego systemu Windows Server 2022 standard.</w:t>
      </w:r>
    </w:p>
    <w:p w14:paraId="1157A240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wykorzystania, co najmniej 120 logicznych procesorów oraz co najmniej 2 TB pamięci RAM w środowisku fizycznym.</w:t>
      </w:r>
    </w:p>
    <w:p w14:paraId="69F81EBB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wykorzystywania 64 procesorów wirtualnych oraz 1TB pamięci RAM i dysku pojemności min. 64TB przez każdy wirtualny serwerowy system operacyjny.</w:t>
      </w:r>
    </w:p>
    <w:p w14:paraId="6EBFCF96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migracji maszyn wirtualnych bez zatrzymywania ich pracy między fizycznymi serwerami z uruchomionym mechanizmem wirtualizacji (hypervisor) przez sieć Ethernet, bez konieczności stosowania dodatkowych mechanizmów współdzielenia pamięci.</w:t>
      </w:r>
    </w:p>
    <w:p w14:paraId="4F8B9DA9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Wsparcie (na umożliwiającym to sprzęcie) dodawania i wymiany pamięci RAM bez przerywania pracy.</w:t>
      </w:r>
    </w:p>
    <w:p w14:paraId="3A2C3316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Wsparcie (na umożliwiającym to sprzęcie) dodawania i wymiany procesorów bez przerywania pracy.</w:t>
      </w:r>
    </w:p>
    <w:p w14:paraId="4CB0B2E6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Automatyczna weryfikacja cyfrowych sygnatur sterowników w celu sprawdzenia czy sterownik przeszedł testy jakości przeprowadzone przez producenta systemu operacyjnego.</w:t>
      </w:r>
    </w:p>
    <w:p w14:paraId="31CC0E94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dynamicznego obniżania poboru energii przez rdzenie procesorów niewykorzystywane w bieżącej pracy.</w:t>
      </w:r>
    </w:p>
    <w:p w14:paraId="7C580241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Mechanizm ten musi uwzględniać specyfikę procesorów wyposażonych w mechanizmy Hyper-Threading;</w:t>
      </w:r>
    </w:p>
    <w:p w14:paraId="575B642F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Wbudowany mechanizm klasyfikowania i indeksowania plików (dokumentów) w oparciu o ich zawartość.</w:t>
      </w:r>
    </w:p>
    <w:p w14:paraId="681F408E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Wbudowane szyfrowanie dysków przy pomocy mechanizmów posiadających certyfikat FIPS 140-2 lub równoważny wydany przez NIST lub inną agendę rządową zajmującą się bezpieczeństwem informacji.</w:t>
      </w:r>
    </w:p>
    <w:p w14:paraId="11FC6D7E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uruchamianie aplikacji internetowych wykorzystujących technologię ASP.NET.</w:t>
      </w:r>
    </w:p>
    <w:p w14:paraId="1C012F73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dystrybucji ruchu sieciowego HTTP pomiędzy kilka serwerów.</w:t>
      </w:r>
    </w:p>
    <w:p w14:paraId="74861CDA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Wbudowana zapora internetowa (firewall) z obsługą definiowanych reguł dla ochrony połączeń internetowych i intranetowych.</w:t>
      </w:r>
    </w:p>
    <w:p w14:paraId="580DBB60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Zlokalizowane w języku polskim, co najmniej następujące elementy: menu, przeglądarka internetowa, pomoc, komunikaty systemowe.</w:t>
      </w:r>
    </w:p>
    <w:p w14:paraId="21DA262C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zmiany języka interfejsu po zainstalowaniu systemu, dla co najmniej 2 języków poprzez wybór z listy dostępnych lokalizacji.</w:t>
      </w:r>
    </w:p>
    <w:p w14:paraId="48F726B9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Wsparcie dla większości powszechnie używanych urządzeń peryferyjnych (drukarek, urządzeń sieciowych, standardów USB, Plug&amp;amp;Play).</w:t>
      </w:r>
    </w:p>
    <w:p w14:paraId="4C955EA6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 xml:space="preserve"> Możliwość zdalnej konfiguracji, administrowania oraz aktualizowania systemu.</w:t>
      </w:r>
    </w:p>
    <w:p w14:paraId="195CDF2C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Wsparcie dostępu do zasobu dyskowego SSO poprzez wiele ścieżek (Multipath).</w:t>
      </w:r>
    </w:p>
    <w:p w14:paraId="1AEA5ECC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Możliwość instalacji poprawek poprzez wgranie ich do obrazu instalacyjnego.</w:t>
      </w:r>
    </w:p>
    <w:p w14:paraId="2C437A59" w14:textId="77777777" w:rsidR="00E55DE4" w:rsidRDefault="00E55DE4" w:rsidP="00E55DE4">
      <w:pPr>
        <w:pStyle w:val="Akapitzlist"/>
        <w:numPr>
          <w:ilvl w:val="0"/>
          <w:numId w:val="12"/>
        </w:numPr>
        <w:ind w:left="993" w:hanging="284"/>
      </w:pPr>
      <w:r>
        <w:t>Mechanizmy zdalnej administracji oraz mechanizmy (również działające zdalnie) administracji przez skrypty.</w:t>
      </w:r>
    </w:p>
    <w:p w14:paraId="33B971B0" w14:textId="77777777" w:rsidR="00E55DE4" w:rsidRDefault="00E55DE4" w:rsidP="00E55DE4">
      <w:pPr>
        <w:pStyle w:val="Akapitzlist"/>
        <w:numPr>
          <w:ilvl w:val="0"/>
          <w:numId w:val="5"/>
        </w:numPr>
      </w:pPr>
      <w:r>
        <w:t>Z</w:t>
      </w:r>
      <w:r w:rsidRPr="00452D10">
        <w:t>abezpieczania danych</w:t>
      </w:r>
      <w:r>
        <w:t>: Wykonawca jest zobowiązany dostarczyć i zainstalować o</w:t>
      </w:r>
      <w:r w:rsidRPr="00452D10">
        <w:t xml:space="preserve">programowania do zabezpieczania danych poprzez mechanizm kopi zapasowych dedykowane dla środowisk </w:t>
      </w:r>
      <w:r>
        <w:t>wirtualnych i serwerów fizycznych. Oprogramowanie musi zapewnić wykonywanie kopii oraz zabezpieczyć wszystkie serwery pod kątem złośliwego oprogramowania</w:t>
      </w:r>
      <w:r w:rsidRPr="00452D10">
        <w:t>.</w:t>
      </w:r>
    </w:p>
    <w:p w14:paraId="6C4B401B" w14:textId="77777777" w:rsidR="00E55DE4" w:rsidRDefault="00E55DE4" w:rsidP="00E55DE4">
      <w:pPr>
        <w:pStyle w:val="Akapitzlist"/>
        <w:numPr>
          <w:ilvl w:val="0"/>
          <w:numId w:val="16"/>
        </w:numPr>
        <w:spacing w:after="0" w:line="240" w:lineRule="auto"/>
        <w:ind w:left="993" w:hanging="284"/>
      </w:pPr>
      <w:r>
        <w:t>Licencjonowanie</w:t>
      </w:r>
    </w:p>
    <w:p w14:paraId="1DE73D7A" w14:textId="77777777" w:rsidR="00E55DE4" w:rsidRDefault="00E55DE4" w:rsidP="00E55DE4">
      <w:pPr>
        <w:pStyle w:val="Akapitzlist"/>
        <w:numPr>
          <w:ilvl w:val="0"/>
          <w:numId w:val="14"/>
        </w:numPr>
        <w:spacing w:after="0" w:line="240" w:lineRule="auto"/>
        <w:ind w:left="1276" w:hanging="283"/>
      </w:pPr>
      <w:r>
        <w:t xml:space="preserve">Licencja musi być dostarczona w formie usługi jednorazowo na okres przynajmniej 24 miesięcy. </w:t>
      </w:r>
    </w:p>
    <w:p w14:paraId="4B2E39ED" w14:textId="77777777" w:rsidR="00E55DE4" w:rsidRDefault="00E55DE4" w:rsidP="00E55DE4">
      <w:pPr>
        <w:pStyle w:val="Akapitzlist"/>
        <w:numPr>
          <w:ilvl w:val="0"/>
          <w:numId w:val="14"/>
        </w:numPr>
        <w:spacing w:after="0" w:line="240" w:lineRule="auto"/>
        <w:ind w:left="1276" w:hanging="283"/>
      </w:pPr>
      <w:r>
        <w:t>Licencja musi umożliwiać sposób rozliczenia w oparciu o chronione stacje robocze, serwery, maszyny wirtualne i aplikacje lub w przeliczeniu na GB chronionych danych.</w:t>
      </w:r>
    </w:p>
    <w:p w14:paraId="47711350" w14:textId="77777777" w:rsidR="00E55DE4" w:rsidRDefault="00E55DE4" w:rsidP="00E55DE4">
      <w:pPr>
        <w:pStyle w:val="Akapitzlist"/>
        <w:numPr>
          <w:ilvl w:val="0"/>
          <w:numId w:val="14"/>
        </w:numPr>
        <w:spacing w:after="0" w:line="240" w:lineRule="auto"/>
        <w:ind w:left="1276" w:hanging="283"/>
      </w:pPr>
      <w:r>
        <w:t>Licencjonowanie musi obejmować przynajmniej wszystkie serwery fizyczne oraz wirtualne</w:t>
      </w:r>
    </w:p>
    <w:p w14:paraId="57FEB236" w14:textId="77777777" w:rsidR="00E55DE4" w:rsidRDefault="00E55DE4" w:rsidP="00E55DE4">
      <w:pPr>
        <w:pStyle w:val="Akapitzlist"/>
        <w:numPr>
          <w:ilvl w:val="0"/>
          <w:numId w:val="14"/>
        </w:numPr>
        <w:spacing w:after="0" w:line="240" w:lineRule="auto"/>
        <w:ind w:left="1276" w:hanging="283"/>
      </w:pPr>
      <w:r>
        <w:t>Licencjonowanie musi obejmować przestrzeń chmurową producenta oprogramowania lub dostawcy usług w zakresie nie mniejszym jak:</w:t>
      </w:r>
    </w:p>
    <w:p w14:paraId="6107ACC3" w14:textId="77777777" w:rsidR="00E55DE4" w:rsidRDefault="00E55DE4" w:rsidP="00E55DE4">
      <w:pPr>
        <w:pStyle w:val="Akapitzlist"/>
        <w:numPr>
          <w:ilvl w:val="0"/>
          <w:numId w:val="15"/>
        </w:numPr>
        <w:spacing w:after="0" w:line="240" w:lineRule="auto"/>
        <w:ind w:left="1560" w:hanging="283"/>
      </w:pPr>
      <w:r>
        <w:t>3 pełne kopie wszystkich serwerów</w:t>
      </w:r>
    </w:p>
    <w:p w14:paraId="7E7BAB4C" w14:textId="77777777" w:rsidR="00E55DE4" w:rsidRDefault="00E55DE4" w:rsidP="00E55DE4">
      <w:pPr>
        <w:pStyle w:val="Akapitzlist"/>
        <w:numPr>
          <w:ilvl w:val="0"/>
          <w:numId w:val="15"/>
        </w:numPr>
        <w:spacing w:after="0" w:line="240" w:lineRule="auto"/>
        <w:ind w:left="1560" w:hanging="283"/>
      </w:pPr>
      <w:r>
        <w:t>3 kopie różnicowe wszystkich serwerów</w:t>
      </w:r>
    </w:p>
    <w:p w14:paraId="6967897A" w14:textId="77777777" w:rsidR="00E55DE4" w:rsidRDefault="00E55DE4" w:rsidP="00E55DE4">
      <w:pPr>
        <w:pStyle w:val="Akapitzlist"/>
        <w:numPr>
          <w:ilvl w:val="0"/>
          <w:numId w:val="15"/>
        </w:numPr>
        <w:spacing w:after="0" w:line="240" w:lineRule="auto"/>
        <w:ind w:left="1560" w:hanging="283"/>
      </w:pPr>
      <w:r>
        <w:t>7 kopii przyrostowych wszystkich serwerów</w:t>
      </w:r>
    </w:p>
    <w:p w14:paraId="44120BB9" w14:textId="77777777" w:rsidR="00E55DE4" w:rsidRDefault="00E55DE4" w:rsidP="00E55DE4">
      <w:pPr>
        <w:pStyle w:val="Akapitzlist"/>
        <w:numPr>
          <w:ilvl w:val="0"/>
          <w:numId w:val="14"/>
        </w:numPr>
        <w:spacing w:after="0" w:line="240" w:lineRule="auto"/>
        <w:ind w:left="1276" w:hanging="283"/>
      </w:pPr>
      <w:r>
        <w:t>Licencja musi umożliwiać uruchomienie dodatkowych funkcjonalności w tym przynajmniej:</w:t>
      </w:r>
    </w:p>
    <w:p w14:paraId="0358A276" w14:textId="77777777" w:rsidR="00E55DE4" w:rsidRDefault="00E55DE4" w:rsidP="00E55DE4">
      <w:pPr>
        <w:pStyle w:val="Akapitzlist"/>
        <w:numPr>
          <w:ilvl w:val="0"/>
          <w:numId w:val="17"/>
        </w:numPr>
        <w:ind w:left="1560" w:hanging="284"/>
      </w:pPr>
      <w:r>
        <w:t>-Ochrona Antywirusowa</w:t>
      </w:r>
    </w:p>
    <w:p w14:paraId="7A5D2BB5" w14:textId="77777777" w:rsidR="00E55DE4" w:rsidRDefault="00E55DE4" w:rsidP="00E55DE4">
      <w:pPr>
        <w:pStyle w:val="Akapitzlist"/>
        <w:numPr>
          <w:ilvl w:val="0"/>
          <w:numId w:val="17"/>
        </w:numPr>
        <w:ind w:left="1560" w:hanging="284"/>
      </w:pPr>
      <w:r>
        <w:t xml:space="preserve">-Patch management </w:t>
      </w:r>
    </w:p>
    <w:p w14:paraId="6362AA59" w14:textId="77777777" w:rsidR="00E55DE4" w:rsidRDefault="00E55DE4" w:rsidP="00E55DE4">
      <w:pPr>
        <w:pStyle w:val="Akapitzlist"/>
        <w:numPr>
          <w:ilvl w:val="0"/>
          <w:numId w:val="17"/>
        </w:numPr>
        <w:ind w:left="1560" w:hanging="284"/>
      </w:pPr>
      <w:r>
        <w:t>-Wsparcie dla kopii zapasowej dla systemów w klastrze</w:t>
      </w:r>
    </w:p>
    <w:p w14:paraId="5B2E123D" w14:textId="77777777" w:rsidR="00E55DE4" w:rsidRDefault="00E55DE4" w:rsidP="00E55DE4">
      <w:pPr>
        <w:pStyle w:val="Akapitzlist"/>
        <w:numPr>
          <w:ilvl w:val="0"/>
          <w:numId w:val="17"/>
        </w:numPr>
        <w:ind w:left="1560" w:hanging="284"/>
      </w:pPr>
      <w:r>
        <w:t>-Weryfikacja cyklu życia dysków twardych</w:t>
      </w:r>
    </w:p>
    <w:p w14:paraId="117E9C4F" w14:textId="77777777" w:rsidR="00E55DE4" w:rsidRPr="00452D10" w:rsidRDefault="00E55DE4" w:rsidP="00E55DE4">
      <w:pPr>
        <w:pStyle w:val="Akapitzlist"/>
        <w:numPr>
          <w:ilvl w:val="0"/>
          <w:numId w:val="14"/>
        </w:numPr>
        <w:spacing w:after="0" w:line="240" w:lineRule="auto"/>
        <w:ind w:left="1276" w:hanging="283"/>
      </w:pPr>
      <w:r>
        <w:t>W czasie trwania licencji to dostawca rozwiązania jest odpowiedzialny za konfiguracje oraz zarządzanie usługą. Wszystkie zmiany będą wykonywane na wniosek zamawiającego.</w:t>
      </w:r>
    </w:p>
    <w:p w14:paraId="413F36A0" w14:textId="77777777" w:rsidR="00E55DE4" w:rsidRPr="00483730" w:rsidRDefault="00E55DE4" w:rsidP="00E55DE4">
      <w:pPr>
        <w:pStyle w:val="Akapitzlist"/>
        <w:numPr>
          <w:ilvl w:val="0"/>
          <w:numId w:val="16"/>
        </w:numPr>
        <w:spacing w:after="0" w:line="240" w:lineRule="auto"/>
        <w:ind w:left="993" w:hanging="284"/>
      </w:pPr>
      <w:bookmarkStart w:id="2" w:name="_Hlk68178272"/>
      <w:r w:rsidRPr="00483730">
        <w:t>Oprogramowanie musi wspierać co najmniej systemy operacyjne:</w:t>
      </w:r>
    </w:p>
    <w:p w14:paraId="311F6D3F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 w:rsidRPr="00452D10">
        <w:rPr>
          <w:lang w:val="en-US"/>
        </w:rPr>
        <w:t>Dla hosta:</w:t>
      </w:r>
    </w:p>
    <w:p w14:paraId="1DAECA8D" w14:textId="77777777" w:rsidR="00E55DE4" w:rsidRPr="00452D10" w:rsidRDefault="00E55DE4" w:rsidP="00E55DE4">
      <w:pPr>
        <w:pStyle w:val="Akapitzlist"/>
        <w:numPr>
          <w:ilvl w:val="2"/>
          <w:numId w:val="18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VMware ESX</w:t>
      </w:r>
      <w:r>
        <w:rPr>
          <w:lang w:val="en-US"/>
        </w:rPr>
        <w:t>/ESX(i) 5.0, 5.1, 5.5, 6.0, 6.5, 6,7.</w:t>
      </w:r>
    </w:p>
    <w:p w14:paraId="559D53B2" w14:textId="77777777" w:rsidR="00E55DE4" w:rsidRPr="00452D10" w:rsidRDefault="00E55DE4" w:rsidP="00E55DE4">
      <w:pPr>
        <w:pStyle w:val="Akapitzlist"/>
        <w:numPr>
          <w:ilvl w:val="2"/>
          <w:numId w:val="18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Hyper-V</w:t>
      </w:r>
      <w:r>
        <w:rPr>
          <w:lang w:val="en-US"/>
        </w:rPr>
        <w:t>.</w:t>
      </w:r>
    </w:p>
    <w:p w14:paraId="0FA0B0A7" w14:textId="77777777" w:rsidR="00E55DE4" w:rsidRPr="00452D10" w:rsidRDefault="00E55DE4" w:rsidP="00E55DE4">
      <w:pPr>
        <w:pStyle w:val="Akapitzlist"/>
        <w:numPr>
          <w:ilvl w:val="2"/>
          <w:numId w:val="18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Linux KVM</w:t>
      </w:r>
      <w:r>
        <w:rPr>
          <w:lang w:val="en-US"/>
        </w:rPr>
        <w:t>.</w:t>
      </w:r>
    </w:p>
    <w:p w14:paraId="22A5BA1B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 w:rsidRPr="00452D10">
        <w:rPr>
          <w:lang w:val="en-US"/>
        </w:rPr>
        <w:t>Dla maszyn wirtualnych</w:t>
      </w:r>
      <w:r>
        <w:rPr>
          <w:lang w:val="en-US"/>
        </w:rPr>
        <w:t>:</w:t>
      </w:r>
    </w:p>
    <w:p w14:paraId="4AE16391" w14:textId="77777777" w:rsidR="00E55DE4" w:rsidRPr="00483730" w:rsidRDefault="00E55DE4" w:rsidP="00E55DE4">
      <w:pPr>
        <w:pStyle w:val="Akapitzlist"/>
        <w:numPr>
          <w:ilvl w:val="2"/>
          <w:numId w:val="19"/>
        </w:numPr>
        <w:spacing w:after="0" w:line="240" w:lineRule="auto"/>
        <w:ind w:left="1701" w:hanging="283"/>
      </w:pPr>
      <w:r w:rsidRPr="00483730">
        <w:t>Windows XP (SP3) i nowsze.</w:t>
      </w:r>
    </w:p>
    <w:p w14:paraId="43B58FA3" w14:textId="77777777" w:rsidR="00E55DE4" w:rsidRDefault="00E55DE4" w:rsidP="00E55DE4">
      <w:pPr>
        <w:pStyle w:val="Akapitzlist"/>
        <w:numPr>
          <w:ilvl w:val="2"/>
          <w:numId w:val="19"/>
        </w:numPr>
        <w:spacing w:after="0" w:line="240" w:lineRule="auto"/>
        <w:ind w:left="1701" w:hanging="283"/>
        <w:rPr>
          <w:lang w:val="en-US"/>
        </w:rPr>
      </w:pPr>
      <w:r w:rsidRPr="003A1756">
        <w:rPr>
          <w:lang w:val="en-US"/>
        </w:rPr>
        <w:t xml:space="preserve">Windows Server </w:t>
      </w:r>
      <w:r>
        <w:rPr>
          <w:lang w:val="en-US"/>
        </w:rPr>
        <w:t>2003 i nowsze.</w:t>
      </w:r>
    </w:p>
    <w:p w14:paraId="27543184" w14:textId="77777777" w:rsidR="00E55DE4" w:rsidRPr="00452D10" w:rsidRDefault="00E55DE4" w:rsidP="00E55DE4">
      <w:pPr>
        <w:pStyle w:val="Akapitzlist"/>
        <w:numPr>
          <w:ilvl w:val="2"/>
          <w:numId w:val="19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Windows SBS 2011/2008, 2003/2003R2</w:t>
      </w:r>
      <w:r>
        <w:rPr>
          <w:lang w:val="en-US"/>
        </w:rPr>
        <w:t>.</w:t>
      </w:r>
    </w:p>
    <w:p w14:paraId="63FC4B80" w14:textId="77777777" w:rsidR="00E55DE4" w:rsidRPr="00452D10" w:rsidRDefault="00E55DE4" w:rsidP="00E55DE4">
      <w:pPr>
        <w:pStyle w:val="Akapitzlist"/>
        <w:numPr>
          <w:ilvl w:val="2"/>
          <w:numId w:val="19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Windows Storage Server 2012/2012R2, 2008R2/2008/2003</w:t>
      </w:r>
      <w:r>
        <w:rPr>
          <w:lang w:val="en-US"/>
        </w:rPr>
        <w:t>.</w:t>
      </w:r>
    </w:p>
    <w:p w14:paraId="60E95054" w14:textId="77777777" w:rsidR="00E55DE4" w:rsidRPr="00452D10" w:rsidRDefault="00E55DE4" w:rsidP="00E55DE4">
      <w:pPr>
        <w:pStyle w:val="Akapitzlist"/>
        <w:numPr>
          <w:ilvl w:val="2"/>
          <w:numId w:val="19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Windows MultiPoint Server 2012/2011/2010</w:t>
      </w:r>
      <w:r>
        <w:rPr>
          <w:lang w:val="en-US"/>
        </w:rPr>
        <w:t>.</w:t>
      </w:r>
    </w:p>
    <w:p w14:paraId="71BB96C1" w14:textId="77777777" w:rsidR="00E55DE4" w:rsidRPr="00B80770" w:rsidRDefault="00E55DE4" w:rsidP="00E55DE4">
      <w:pPr>
        <w:pStyle w:val="Akapitzlist"/>
        <w:numPr>
          <w:ilvl w:val="2"/>
          <w:numId w:val="19"/>
        </w:numPr>
        <w:spacing w:after="0" w:line="240" w:lineRule="auto"/>
        <w:ind w:left="1701" w:hanging="283"/>
        <w:rPr>
          <w:lang w:val="en-US"/>
        </w:rPr>
      </w:pPr>
      <w:r w:rsidRPr="00452D10">
        <w:rPr>
          <w:lang w:val="en-US"/>
        </w:rPr>
        <w:t>Linux OS</w:t>
      </w:r>
      <w:r>
        <w:rPr>
          <w:lang w:val="en-US"/>
        </w:rPr>
        <w:t>.</w:t>
      </w:r>
    </w:p>
    <w:p w14:paraId="44936E10" w14:textId="77777777" w:rsidR="00E55DE4" w:rsidRPr="00B80770" w:rsidRDefault="00E55DE4" w:rsidP="00E55DE4">
      <w:pPr>
        <w:pStyle w:val="Akapitzlist"/>
        <w:numPr>
          <w:ilvl w:val="0"/>
          <w:numId w:val="16"/>
        </w:numPr>
        <w:spacing w:after="0" w:line="240" w:lineRule="auto"/>
        <w:ind w:left="993" w:hanging="284"/>
      </w:pPr>
      <w:bookmarkStart w:id="3" w:name="_Hlk68179238"/>
      <w:bookmarkEnd w:id="2"/>
      <w:r w:rsidRPr="00B80770">
        <w:t>Zarządzanie systemem kopii zapasowych musi posiadać, co najmniej poniższe funkcjonalności:</w:t>
      </w:r>
    </w:p>
    <w:bookmarkEnd w:id="3"/>
    <w:p w14:paraId="66F230B4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 xml:space="preserve">Interfejs zarządzania oparty na przeglądarce WWW. Zgodność </w:t>
      </w:r>
      <w:r>
        <w:t>interfejsu</w:t>
      </w:r>
      <w:r w:rsidRPr="00452D10">
        <w:t xml:space="preserve"> z większością popularnych przeglądarek www.</w:t>
      </w:r>
    </w:p>
    <w:p w14:paraId="744361DF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Interfejs musi być zgodny z platformami mobilnymi (możliwość zarządzania systemem z poziomu urządzenia mobilnego).</w:t>
      </w:r>
    </w:p>
    <w:p w14:paraId="580EAB36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Interfejs musi oferować możliwość prezentacji najważniejszych danych dotyczących stanu systemu i zadań przez niego realizowanych w przejrzystej formie graficznej z możliwością dostosowania zawartości, treści i formy prezentacji poszczególnych danych.</w:t>
      </w:r>
    </w:p>
    <w:p w14:paraId="45CB128E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Moduł raportujący z możliwością zdefiniowania zawartości, formy i częstotliwości generowania raportów oraz metody ich dostarczania (wysyłanie na podany adres email lub zapisywanie do wskazanego folderu)</w:t>
      </w:r>
      <w:r>
        <w:t>.</w:t>
      </w:r>
    </w:p>
    <w:p w14:paraId="1A93A68F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Definiowanie</w:t>
      </w:r>
      <w:r w:rsidRPr="00452D10">
        <w:t xml:space="preserve"> uprawnień dla administratorów system kopi zapasowych na poziomie dostępu do poszczególnych obiektów (maszyn, hostów, lokalizacji, modułów, itp.)</w:t>
      </w:r>
      <w:r>
        <w:t>.</w:t>
      </w:r>
    </w:p>
    <w:p w14:paraId="2D696EAD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Integracja z MS Active Directory na poziomie zarządzania dostępem i administratorami.</w:t>
      </w:r>
    </w:p>
    <w:p w14:paraId="40C7BB90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Wsparcie dla Single Sign On dla logowania do systemu</w:t>
      </w:r>
      <w:r>
        <w:t>.</w:t>
      </w:r>
    </w:p>
    <w:p w14:paraId="49735F8D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Zarządzanie</w:t>
      </w:r>
      <w:r w:rsidRPr="008A1B40">
        <w:t xml:space="preserve"> procesem tworzenia kopi zapasowych dla wielu różnych podsieci, również w przypadku stosowania NAT</w:t>
      </w:r>
      <w:r>
        <w:t>.</w:t>
      </w:r>
    </w:p>
    <w:p w14:paraId="6A256EB3" w14:textId="77777777" w:rsidR="00E55DE4" w:rsidRPr="008A1B4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Definiowanie planów wykonywania kopii zapasowych, ich replikacji i zarządzaniem ich retencją (kasowaniem).</w:t>
      </w:r>
    </w:p>
    <w:p w14:paraId="3914B7FF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Tworzenie</w:t>
      </w:r>
      <w:r w:rsidRPr="00452D10">
        <w:t xml:space="preserve"> zcentralizowanych (obejmujących swym zasięgiem wiele maszyn lub ich grupy) planów wykonywania kopi zapasowych.</w:t>
      </w:r>
    </w:p>
    <w:p w14:paraId="6AE38BD9" w14:textId="77777777" w:rsidR="00E55DE4" w:rsidRPr="008A1B4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Zdalna instalacja</w:t>
      </w:r>
      <w:r w:rsidRPr="008A1B40">
        <w:t xml:space="preserve"> agentów kopi zapasowych na maszynach z systemem operacyjnym Windows</w:t>
      </w:r>
      <w:r>
        <w:t>.</w:t>
      </w:r>
    </w:p>
    <w:p w14:paraId="3678F859" w14:textId="77777777" w:rsidR="00E55DE4" w:rsidRPr="008A1B4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Zdalne</w:t>
      </w:r>
      <w:r w:rsidRPr="008A1B40">
        <w:t xml:space="preserve"> uaktualniania agentów kopi zapasowych</w:t>
      </w:r>
      <w:r>
        <w:t>.</w:t>
      </w:r>
    </w:p>
    <w:p w14:paraId="59DC3331" w14:textId="77777777" w:rsidR="00E55DE4" w:rsidRPr="009B1BD1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Zdalne zarządzanie</w:t>
      </w:r>
      <w:r w:rsidRPr="009B1BD1">
        <w:t xml:space="preserve"> procesem </w:t>
      </w:r>
      <w:r>
        <w:t>wykonywania kopii zapasowej i</w:t>
      </w:r>
      <w:r w:rsidRPr="009B1BD1">
        <w:t xml:space="preserve"> odzyskiwania danych</w:t>
      </w:r>
      <w:r>
        <w:t>.</w:t>
      </w:r>
    </w:p>
    <w:p w14:paraId="6FA4B5DD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Możliwość zdefiniowania dedykowanej maszyny, której agent kopi zapasowej wykonywał będzie czynności zarządzania i replikacji kopii zapasowych z wielu innych maszyn (zadania kopiowania, przenoszenia, konsolidacji plików kopi zapasowej)</w:t>
      </w:r>
      <w:r>
        <w:t>.</w:t>
      </w:r>
      <w:r w:rsidRPr="00452D10">
        <w:t xml:space="preserve"> </w:t>
      </w:r>
    </w:p>
    <w:p w14:paraId="1CE1E20A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Możliwość zastosowania zcentralizowanych modułów do zarządzania przechowywaniem plików kopii zapasowych</w:t>
      </w:r>
      <w:r>
        <w:t>.</w:t>
      </w:r>
    </w:p>
    <w:p w14:paraId="20A94BC3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Centralny katalog wszystkich danych zapisanych w kopiach zapasowych</w:t>
      </w:r>
    </w:p>
    <w:p w14:paraId="19CC3F2D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Wbudowany serwer PXE umożliwiający bootowanie maszyn przez sieć LAN z przygotowanego nośnika startowego.</w:t>
      </w:r>
    </w:p>
    <w:p w14:paraId="4BA051D3" w14:textId="77777777" w:rsidR="00E55DE4" w:rsidRDefault="00E55DE4" w:rsidP="00E55DE4">
      <w:pPr>
        <w:pStyle w:val="Akapitzlist"/>
        <w:numPr>
          <w:ilvl w:val="0"/>
          <w:numId w:val="16"/>
        </w:numPr>
        <w:spacing w:after="0" w:line="240" w:lineRule="auto"/>
        <w:ind w:left="993" w:hanging="284"/>
      </w:pPr>
      <w:r>
        <w:t>Wykonywanie kopii zapasowych musi posiadać, co najmniej poniższe funkcjonalności:</w:t>
      </w:r>
    </w:p>
    <w:p w14:paraId="606FF97F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Kopie zapasowe całych dysków i partycji</w:t>
      </w:r>
      <w:r>
        <w:t>.</w:t>
      </w:r>
    </w:p>
    <w:p w14:paraId="42C361EA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Kopie zapasowe wybranych plików i folderów</w:t>
      </w:r>
      <w:r>
        <w:t>.</w:t>
      </w:r>
    </w:p>
    <w:p w14:paraId="5C90339C" w14:textId="77777777" w:rsidR="00E55DE4" w:rsidRPr="003706AF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Technologia bezagentowego wykonywania kopii zapasowej dla maszyn wirtualnych (dotyczy Hyper-V i VMWare ESXi).</w:t>
      </w:r>
    </w:p>
    <w:p w14:paraId="2318CD34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 w:rsidRPr="00452D10">
        <w:rPr>
          <w:lang w:val="en-US"/>
        </w:rPr>
        <w:t>Kopie zapasowe aplikacji (Exchange, SQL, SharePoint, Active Directory)</w:t>
      </w:r>
    </w:p>
    <w:p w14:paraId="0984FC17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Kopie zapasowe baz danych Oracle</w:t>
      </w:r>
      <w:r>
        <w:t>.</w:t>
      </w:r>
    </w:p>
    <w:p w14:paraId="4DC7BAAC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Kopie zapasowe hostów Hyper-V i VMWare ESXi</w:t>
      </w:r>
      <w:r>
        <w:t>.</w:t>
      </w:r>
    </w:p>
    <w:p w14:paraId="02513ACB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Kopie zapasowe muszą mieć możliwość przechowywania w:</w:t>
      </w:r>
    </w:p>
    <w:p w14:paraId="01493D37" w14:textId="77777777" w:rsidR="00E55DE4" w:rsidRDefault="00E55DE4" w:rsidP="00E55DE4">
      <w:pPr>
        <w:pStyle w:val="Akapitzlist"/>
        <w:numPr>
          <w:ilvl w:val="0"/>
          <w:numId w:val="20"/>
        </w:numPr>
        <w:ind w:left="1701" w:hanging="283"/>
      </w:pPr>
      <w:r>
        <w:t xml:space="preserve">-Zapis kopii zapasowych na chmurze producenta lub dostawcy </w:t>
      </w:r>
      <w:r w:rsidRPr="00A071EC">
        <w:t>rozwiązania</w:t>
      </w:r>
      <w:r>
        <w:t>. Datacenter musi być zlokalizowane na terenie polski</w:t>
      </w:r>
    </w:p>
    <w:p w14:paraId="71BE14B0" w14:textId="77777777" w:rsidR="00E55DE4" w:rsidRDefault="00E55DE4" w:rsidP="00E55DE4">
      <w:pPr>
        <w:pStyle w:val="Akapitzlist"/>
        <w:numPr>
          <w:ilvl w:val="0"/>
          <w:numId w:val="20"/>
        </w:numPr>
        <w:ind w:left="1701" w:hanging="283"/>
      </w:pPr>
      <w:r>
        <w:t>-Zapis kopii zapasowych na zasobie zlokalizowanym w siedzibie dostawcy(zamawiający nie dopuszcza przesyłania danych z wykorzystaniem protokołu VPN)</w:t>
      </w:r>
    </w:p>
    <w:p w14:paraId="242C8D22" w14:textId="77777777" w:rsidR="00E55DE4" w:rsidRPr="00452D10" w:rsidRDefault="00E55DE4" w:rsidP="00E55DE4">
      <w:pPr>
        <w:pStyle w:val="Akapitzlist"/>
        <w:numPr>
          <w:ilvl w:val="0"/>
          <w:numId w:val="20"/>
        </w:numPr>
        <w:ind w:left="1701" w:hanging="283"/>
      </w:pPr>
      <w:r>
        <w:t>-Zapis kopii zapasowych na zasobie lokalnym w siedzibie zamawiającego</w:t>
      </w:r>
    </w:p>
    <w:p w14:paraId="5C2F190E" w14:textId="77777777" w:rsidR="00E55DE4" w:rsidRPr="00452D10" w:rsidRDefault="00E55DE4" w:rsidP="00E55DE4">
      <w:pPr>
        <w:pStyle w:val="Akapitzlist"/>
        <w:numPr>
          <w:ilvl w:val="0"/>
          <w:numId w:val="20"/>
        </w:numPr>
        <w:ind w:left="1701" w:hanging="283"/>
      </w:pPr>
      <w:r>
        <w:t>-</w:t>
      </w:r>
      <w:r w:rsidRPr="00452D10">
        <w:t>Zapis kopi zapasowych na dedykowaną ukrytą partycję na maszynie, której kopia zapasowa jest wykonywana</w:t>
      </w:r>
      <w:r>
        <w:t>.</w:t>
      </w:r>
    </w:p>
    <w:p w14:paraId="15E127C6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Możliwość wyszukiwania plików w kopiach zapasowych</w:t>
      </w:r>
      <w:r>
        <w:t>.</w:t>
      </w:r>
    </w:p>
    <w:p w14:paraId="79BF89CE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>
        <w:rPr>
          <w:lang w:val="en-US"/>
        </w:rPr>
        <w:t>Szyfrowanie</w:t>
      </w:r>
      <w:r w:rsidRPr="00452D10">
        <w:rPr>
          <w:lang w:val="en-US"/>
        </w:rPr>
        <w:t xml:space="preserve"> plików kopi zapasowych</w:t>
      </w:r>
      <w:r>
        <w:rPr>
          <w:lang w:val="en-US"/>
        </w:rPr>
        <w:t>.</w:t>
      </w:r>
    </w:p>
    <w:p w14:paraId="44168A7D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>
        <w:rPr>
          <w:lang w:val="en-US"/>
        </w:rPr>
        <w:t>Wsparcie</w:t>
      </w:r>
      <w:r w:rsidRPr="00452D10">
        <w:rPr>
          <w:lang w:val="en-US"/>
        </w:rPr>
        <w:t xml:space="preserve"> dla technologii VSS</w:t>
      </w:r>
      <w:r>
        <w:rPr>
          <w:lang w:val="en-US"/>
        </w:rPr>
        <w:t>.</w:t>
      </w:r>
    </w:p>
    <w:p w14:paraId="2FCBB18E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 w:rsidRPr="00452D10">
        <w:rPr>
          <w:lang w:val="en-US"/>
        </w:rPr>
        <w:t>Kompresja plików kopi zapasowych</w:t>
      </w:r>
      <w:r>
        <w:rPr>
          <w:lang w:val="en-US"/>
        </w:rPr>
        <w:t>.</w:t>
      </w:r>
    </w:p>
    <w:p w14:paraId="34676DC0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Replikacja</w:t>
      </w:r>
      <w:r w:rsidRPr="00452D10">
        <w:t xml:space="preserve"> kopi zapasowych na kolejne nośniki </w:t>
      </w:r>
      <w:r>
        <w:t>w tym przynajmniej na zasób lokalny lub sieciowy.</w:t>
      </w:r>
    </w:p>
    <w:p w14:paraId="7EEA3E6E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Możliwość zaplanowania zadań związanych weryfikacją, replikacją i retencją plików kopi zapasowych</w:t>
      </w:r>
      <w:r>
        <w:t>.</w:t>
      </w:r>
    </w:p>
    <w:p w14:paraId="7B6A0070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 xml:space="preserve">Zadania replikacji i weryfikacji kopii zapasowych nie mogą być wykonywane przez Agenta znajdującego się na stacji, który wykonał kopie zapasową. </w:t>
      </w:r>
    </w:p>
    <w:p w14:paraId="2C9FB9E8" w14:textId="77777777" w:rsidR="00E55DE4" w:rsidRPr="00452D10" w:rsidRDefault="00E55DE4" w:rsidP="00E55DE4">
      <w:pPr>
        <w:pStyle w:val="Akapitzlist"/>
        <w:numPr>
          <w:ilvl w:val="0"/>
          <w:numId w:val="16"/>
        </w:numPr>
        <w:spacing w:after="0" w:line="240" w:lineRule="auto"/>
        <w:ind w:left="993" w:hanging="284"/>
      </w:pPr>
      <w:bookmarkStart w:id="4" w:name="_Hlk68179671"/>
      <w:r>
        <w:t>Oprogramowanie musi umożliwiać odtwarzanie kopii zapasowych w oparciu o co najmniej:</w:t>
      </w:r>
    </w:p>
    <w:bookmarkEnd w:id="4"/>
    <w:p w14:paraId="06ABBE72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Odtworzenie całej maszyny (Windows, Linux, Mac) – tzw. Bare Metal Restore</w:t>
      </w:r>
    </w:p>
    <w:p w14:paraId="05B5C1A2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Odtworzenie całej maszyny (Windows, Linux, Mac) na innej platformie sprzętowej niż ta, z której wykonano kopię zapasową.</w:t>
      </w:r>
    </w:p>
    <w:p w14:paraId="28D20964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Odtworzenie całego hosta (Hyper-V i VMWare ESXi) na takiej samej lub innej platformie sprzętowej</w:t>
      </w:r>
      <w:r>
        <w:t>.</w:t>
      </w:r>
    </w:p>
    <w:p w14:paraId="1CBF1B3F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Odtworzenie poszczególnych plików i folderów</w:t>
      </w:r>
      <w:r>
        <w:t>.</w:t>
      </w:r>
    </w:p>
    <w:p w14:paraId="6A84F229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Automatyzacja procesu odtwarzania całych maszyn – np.: po zabootowania maszyny z przygotowanego wcześniej nośnika, powinna zostać odtworzona ostatnia wykonany kopia zapasowa automatycznie, bez konieczności jej wyszukiwania i wskazywania)</w:t>
      </w:r>
      <w:r>
        <w:t>.</w:t>
      </w:r>
    </w:p>
    <w:p w14:paraId="094B0A88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Granularne odtwarzanie baz danych Microsoft Exchange</w:t>
      </w:r>
      <w:r>
        <w:t>.</w:t>
      </w:r>
    </w:p>
    <w:p w14:paraId="1EDFABA5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Granularne odtwarzanie skrzynek pocztowych i poszczególnych wiadomości email z Microsoft Exchange</w:t>
      </w:r>
      <w:r>
        <w:t>.</w:t>
      </w:r>
    </w:p>
    <w:p w14:paraId="05C8A12D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Wyszukiwanie i podgląd odtwarzanych wiadomości email.</w:t>
      </w:r>
    </w:p>
    <w:p w14:paraId="7CDBF2B7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Granularne odtwarzanie baz danych Microsoft SQL</w:t>
      </w:r>
      <w:r>
        <w:t>.</w:t>
      </w:r>
    </w:p>
    <w:p w14:paraId="1CFB5F9A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Granularne odtwarzanie</w:t>
      </w:r>
      <w:r w:rsidRPr="00452D10">
        <w:t xml:space="preserve"> witryn i plików Microsoft SharePoint</w:t>
      </w:r>
      <w:r>
        <w:t>.</w:t>
      </w:r>
    </w:p>
    <w:p w14:paraId="728F5A01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  <w:rPr>
          <w:lang w:val="en-US"/>
        </w:rPr>
      </w:pPr>
      <w:r w:rsidRPr="00452D10">
        <w:t xml:space="preserve">Odtwarzanie </w:t>
      </w:r>
      <w:r w:rsidRPr="00452D10">
        <w:rPr>
          <w:lang w:val="en-US"/>
        </w:rPr>
        <w:t>kontrolerów domeny Microsoft Active Directory</w:t>
      </w:r>
      <w:r>
        <w:rPr>
          <w:lang w:val="en-US"/>
        </w:rPr>
        <w:t>.</w:t>
      </w:r>
    </w:p>
    <w:p w14:paraId="007CC803" w14:textId="77777777" w:rsidR="00E55DE4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O</w:t>
      </w:r>
      <w:r w:rsidRPr="00452D10">
        <w:t>dtwarzanie baz danych Oracle</w:t>
      </w:r>
      <w:r>
        <w:t>.</w:t>
      </w:r>
    </w:p>
    <w:p w14:paraId="4E11C114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>
        <w:t>Dla hostów VMware ESXi i Hyper-V – uruchomienie maszyny wirtualnej bezpośrednio z pliku kopii zapasowej bez konieczności odtwarzania całej maszyny na hoście.  Możliwość docelowego odtworzenia uruchomionej maszyny z pliku kopii zapasowej na wybranym hoście bez przerywania jej pracy.</w:t>
      </w:r>
    </w:p>
    <w:p w14:paraId="1A28F9A1" w14:textId="77777777" w:rsidR="00E55DE4" w:rsidRPr="00452D10" w:rsidRDefault="00E55DE4" w:rsidP="00E55DE4">
      <w:pPr>
        <w:pStyle w:val="Akapitzlist"/>
        <w:numPr>
          <w:ilvl w:val="0"/>
          <w:numId w:val="16"/>
        </w:numPr>
        <w:spacing w:after="0" w:line="240" w:lineRule="auto"/>
        <w:ind w:left="993" w:hanging="284"/>
      </w:pPr>
      <w:r w:rsidRPr="00452D10">
        <w:t>Dodatkowe wymagania związane ochroną danych</w:t>
      </w:r>
      <w:r>
        <w:t>:</w:t>
      </w:r>
    </w:p>
    <w:p w14:paraId="30FD60DE" w14:textId="77777777" w:rsidR="00E55DE4" w:rsidRPr="00452D10" w:rsidRDefault="00E55DE4" w:rsidP="00E55DE4">
      <w:pPr>
        <w:pStyle w:val="Akapitzlist"/>
        <w:numPr>
          <w:ilvl w:val="1"/>
          <w:numId w:val="13"/>
        </w:numPr>
        <w:spacing w:after="0" w:line="240" w:lineRule="auto"/>
      </w:pPr>
      <w:r w:rsidRPr="00452D10">
        <w:t>Ochrona systemów operacyjnych Windows przed złośliwym oprogramowaniem typu ransomware w oparciu o heurystyczne algorytmy identyfikacji i eliminacji zagrożeń</w:t>
      </w:r>
    </w:p>
    <w:p w14:paraId="7355ACBC" w14:textId="77777777" w:rsidR="00E55DE4" w:rsidRDefault="00E55DE4" w:rsidP="00E55DE4">
      <w:pPr>
        <w:pStyle w:val="Akapitzlist"/>
        <w:spacing w:line="256" w:lineRule="auto"/>
        <w:ind w:left="567"/>
        <w:rPr>
          <w:rFonts w:cstheme="minorHAnsi"/>
        </w:rPr>
      </w:pPr>
    </w:p>
    <w:p w14:paraId="1125EFEE" w14:textId="77777777" w:rsidR="00E55DE4" w:rsidRDefault="00E55DE4" w:rsidP="00E55DE4">
      <w:pPr>
        <w:pStyle w:val="Akapitzlist"/>
        <w:numPr>
          <w:ilvl w:val="1"/>
          <w:numId w:val="21"/>
        </w:numPr>
        <w:ind w:left="567" w:hanging="567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7E4460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Zakup</w:t>
      </w: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, instalacja i konfiguracja </w:t>
      </w:r>
      <w:r w:rsidRPr="007E4460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pamięci masowej z funkcją nadmiarowości i ciągłości usług</w:t>
      </w: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r w:rsidRPr="007E4460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(1 szt.).</w:t>
      </w:r>
    </w:p>
    <w:p w14:paraId="77723428" w14:textId="77777777" w:rsidR="00E55DE4" w:rsidRPr="004F28F3" w:rsidRDefault="00E55DE4" w:rsidP="00E55DE4">
      <w:pPr>
        <w:spacing w:line="276" w:lineRule="auto"/>
        <w:jc w:val="both"/>
        <w:rPr>
          <w:rFonts w:cstheme="minorHAnsi"/>
        </w:rPr>
      </w:pPr>
      <w:r w:rsidRPr="004F28F3">
        <w:rPr>
          <w:rFonts w:cstheme="minorHAnsi"/>
        </w:rPr>
        <w:t>Minimalne parametry techniczne urządzenia:</w:t>
      </w:r>
    </w:p>
    <w:p w14:paraId="7347D34C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być dostępne w formie obudowy all in one RACK 19” 2U.</w:t>
      </w:r>
    </w:p>
    <w:p w14:paraId="2581F2B0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posiadać przynajmniej 8 zatok dyskowych.</w:t>
      </w:r>
    </w:p>
    <w:p w14:paraId="054808F5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wspierać przynajmniej następujące dyski:</w:t>
      </w:r>
    </w:p>
    <w:p w14:paraId="378C4944" w14:textId="77777777" w:rsidR="00E55DE4" w:rsidRPr="007E4460" w:rsidRDefault="00E55DE4" w:rsidP="00E55DE4">
      <w:pPr>
        <w:pStyle w:val="Akapitzlist"/>
        <w:spacing w:before="240" w:after="120" w:line="276" w:lineRule="auto"/>
        <w:ind w:left="426" w:right="72"/>
        <w:jc w:val="both"/>
        <w:rPr>
          <w:rFonts w:cstheme="minorHAnsi"/>
        </w:rPr>
      </w:pPr>
      <w:r w:rsidRPr="007E4460">
        <w:rPr>
          <w:rFonts w:cstheme="minorHAnsi"/>
        </w:rPr>
        <w:t>3.5" SATA HDD, 2.5" SATA HDD, 2.5" SATA SSD, Tryby RAID: 0, 1, 5, 6, 10</w:t>
      </w:r>
    </w:p>
    <w:p w14:paraId="1BE37A44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 xml:space="preserve"> Urządzenie musi mieć możliwość rozbudowy przynajmniej o jedną jednostkę rozszerzającą.</w:t>
      </w:r>
      <w:r>
        <w:rPr>
          <w:rFonts w:cstheme="minorHAnsi"/>
        </w:rPr>
        <w:t xml:space="preserve"> </w:t>
      </w:r>
      <w:r w:rsidRPr="007E4460">
        <w:rPr>
          <w:rFonts w:cstheme="minorHAnsi"/>
        </w:rPr>
        <w:t>Rozwiązanie musi posiadać przynajmniej dwie grupy dyskowe pracujące w ochronie danych przed awarią przynajmniej jednego dysku na grupę.  Grupy dyskowe o minimalnej pojemności 1,9 TB RAW w RAID 10 oraz 24 TB RAW w RAID 5 z uwzględnieniem przynajmniej w jednej grupie dysków SSD. Dyski przystosowane do pracy ciągłej wyprodukowane przez producenta macierzy lub certyfikowane do pracy z proponowanym rozwiązaniem. Wskaźnik TBW dla dysków SSD nie mniejszy niż 1TB. Wskaźnik rocznego obciążenia nie mniejszy niż 500TB na rok dla dysków magnetycznych.</w:t>
      </w:r>
    </w:p>
    <w:p w14:paraId="00D63DE7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być wyposażone przynajmniej w procesor min. 4 cores 8 Threads .</w:t>
      </w:r>
    </w:p>
    <w:p w14:paraId="36116710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 xml:space="preserve">Rozwiązanie musi być wyposażone przynajmniej w 4GB pamięci ram z możliwością rozbudowy do 32GB. </w:t>
      </w:r>
    </w:p>
    <w:p w14:paraId="54ABA7BB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 xml:space="preserve">Interfejsy sieciowe: minimum cztery interfejsy 1Gb Ethernet i minimum dwa interfejsy 10Gb </w:t>
      </w:r>
    </w:p>
    <w:p w14:paraId="584E8AD9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być wyposażone w przynajmniej poniższe porty:</w:t>
      </w:r>
    </w:p>
    <w:p w14:paraId="58317F79" w14:textId="77777777" w:rsidR="00E55DE4" w:rsidRPr="007E4460" w:rsidRDefault="00E55DE4" w:rsidP="00E55DE4">
      <w:pPr>
        <w:pStyle w:val="Akapitzlist"/>
        <w:numPr>
          <w:ilvl w:val="0"/>
          <w:numId w:val="23"/>
        </w:numPr>
        <w:spacing w:line="256" w:lineRule="auto"/>
        <w:ind w:left="851" w:hanging="426"/>
        <w:rPr>
          <w:rFonts w:cstheme="minorHAnsi"/>
        </w:rPr>
      </w:pPr>
      <w:r w:rsidRPr="007E4460">
        <w:rPr>
          <w:rFonts w:cstheme="minorHAnsi"/>
        </w:rPr>
        <w:t xml:space="preserve">2 x USB </w:t>
      </w:r>
    </w:p>
    <w:p w14:paraId="7DF41A39" w14:textId="77777777" w:rsidR="00E55DE4" w:rsidRPr="007E4460" w:rsidRDefault="00E55DE4" w:rsidP="00E55DE4">
      <w:pPr>
        <w:pStyle w:val="Akapitzlist"/>
        <w:numPr>
          <w:ilvl w:val="0"/>
          <w:numId w:val="23"/>
        </w:numPr>
        <w:spacing w:line="256" w:lineRule="auto"/>
        <w:ind w:left="851" w:hanging="426"/>
        <w:rPr>
          <w:rFonts w:cstheme="minorHAnsi"/>
        </w:rPr>
      </w:pPr>
      <w:r w:rsidRPr="007E4460">
        <w:rPr>
          <w:rFonts w:cstheme="minorHAnsi"/>
        </w:rPr>
        <w:t>1 x Seata</w:t>
      </w:r>
    </w:p>
    <w:p w14:paraId="189EF1AC" w14:textId="77777777" w:rsidR="00E55DE4" w:rsidRPr="007E4460" w:rsidRDefault="00E55DE4" w:rsidP="00E55DE4">
      <w:pPr>
        <w:pStyle w:val="Akapitzlist"/>
        <w:numPr>
          <w:ilvl w:val="0"/>
          <w:numId w:val="23"/>
        </w:numPr>
        <w:spacing w:line="256" w:lineRule="auto"/>
        <w:ind w:left="851" w:hanging="426"/>
        <w:rPr>
          <w:rFonts w:cstheme="minorHAnsi"/>
        </w:rPr>
      </w:pPr>
      <w:r w:rsidRPr="007E4460">
        <w:rPr>
          <w:rFonts w:cstheme="minorHAnsi"/>
        </w:rPr>
        <w:t>1 x PCie</w:t>
      </w:r>
    </w:p>
    <w:p w14:paraId="24AA1BCB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być wyposażone w przynajmniej 2 wentylatory.</w:t>
      </w:r>
    </w:p>
    <w:p w14:paraId="2CF8F917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line="256" w:lineRule="auto"/>
        <w:ind w:left="426" w:hanging="426"/>
        <w:rPr>
          <w:rFonts w:cstheme="minorHAnsi"/>
        </w:rPr>
      </w:pPr>
      <w:r w:rsidRPr="007E4460">
        <w:rPr>
          <w:rFonts w:cstheme="minorHAnsi"/>
        </w:rPr>
        <w:t>Rozwiązanie musi być wyposażone redundantne zasilanie.</w:t>
      </w:r>
    </w:p>
    <w:p w14:paraId="66789FA0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before="240" w:after="120" w:line="276" w:lineRule="auto"/>
        <w:ind w:left="426" w:right="72" w:hanging="426"/>
        <w:jc w:val="both"/>
        <w:rPr>
          <w:rFonts w:cstheme="minorHAnsi"/>
        </w:rPr>
      </w:pPr>
      <w:r w:rsidRPr="007E4460">
        <w:rPr>
          <w:rFonts w:cstheme="minorHAnsi"/>
        </w:rPr>
        <w:t>Zarządzanie: przeglądarka WWW</w:t>
      </w:r>
    </w:p>
    <w:p w14:paraId="3C90A6C6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before="240" w:after="120" w:line="276" w:lineRule="auto"/>
        <w:ind w:left="426" w:right="72" w:hanging="426"/>
        <w:jc w:val="both"/>
        <w:rPr>
          <w:rFonts w:cstheme="minorHAnsi"/>
        </w:rPr>
      </w:pPr>
      <w:r w:rsidRPr="007E4460">
        <w:rPr>
          <w:rFonts w:cstheme="minorHAnsi"/>
        </w:rPr>
        <w:t>Funkcjonalność oprogramowania: oprogramowanie musi umożliwiać aktualizowanie firmware dysków twardych, musi monitorować stan dysków i ostrzegać przed ewentualnymi awariami, tworzyć kopię bezpieczeństwa danych z komputerów oraz przywracać dane na poziomie całego systemu operacyjnego i na poziomie pojedynczych plików, tworzyć kopię bezpieczeństwa danych z serwerów fizycznych oraz serwerów wirtualnych oraz przywracać dane na poziomie całego systemu operacyjnego i na poziomie poszczególnych plików. Zgodność z rozwiązaniami wirtualizacji Hyper-V oraz Vmware</w:t>
      </w:r>
    </w:p>
    <w:p w14:paraId="145AD81E" w14:textId="77777777" w:rsidR="00E55DE4" w:rsidRPr="007E4460" w:rsidRDefault="00E55DE4" w:rsidP="00E55DE4">
      <w:pPr>
        <w:pStyle w:val="Akapitzlist"/>
        <w:spacing w:before="240" w:after="120" w:line="276" w:lineRule="auto"/>
        <w:ind w:left="426" w:right="72"/>
        <w:jc w:val="both"/>
        <w:rPr>
          <w:rFonts w:cstheme="minorHAnsi"/>
        </w:rPr>
      </w:pPr>
      <w:r w:rsidRPr="007E4460">
        <w:rPr>
          <w:rFonts w:cstheme="minorHAnsi"/>
        </w:rPr>
        <w:t xml:space="preserve">Możliwość podłączenia urządzenia do istniejącej domeny i realizacja dostępu do zasobów na bazie praw z domeny. </w:t>
      </w:r>
    </w:p>
    <w:p w14:paraId="7C21B6BC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before="240" w:after="120" w:line="276" w:lineRule="auto"/>
        <w:ind w:left="426" w:right="72" w:hanging="426"/>
        <w:jc w:val="both"/>
        <w:rPr>
          <w:rFonts w:cstheme="minorHAnsi"/>
        </w:rPr>
      </w:pPr>
      <w:r w:rsidRPr="007E4460">
        <w:rPr>
          <w:rFonts w:cstheme="minorHAnsi"/>
        </w:rPr>
        <w:t>Wykonawca ma obowiązek zainstalować urządzenia we wskazanej przez Zamawiającego zgodnie z wytycznymi Zamawiającego w szafie RACK oraz dokonać uruchomienia urządzeń zgodnie z wytycznymi Zamawiającego. Czynności te będą wykonywane w porozumieniu z Zamawiającym oraz pod nadzorem Zamawiającego. Urządzenia muszą zostać w uzgodnieniu z Zamawiającym: zintegrowane z posiadanym przez Zamawiającego systemem informatycznym, musi zostać wykonana aktualizacja oprogramowania i firmware’ów na urządzeniach, musi zostać wykonana konfiguracja sieci do pracy urządzeń. Muszą zostać wykonane testy akceptacyjne polegające na weryfikacji poprawności pracy urządzeń i ich komunikacji z serwerami i systemami. Musi zostać przygotowana dokumentacja powykonawcza zainstalowanych urządzeń oraz wykonanych prac instalacyjno-konfiguracyjnych.</w:t>
      </w:r>
    </w:p>
    <w:p w14:paraId="346C4136" w14:textId="7FCF0725" w:rsidR="00E55DE4" w:rsidRPr="007E4460" w:rsidRDefault="00E55DE4" w:rsidP="00E55DE4">
      <w:pPr>
        <w:pStyle w:val="Akapitzlist"/>
        <w:numPr>
          <w:ilvl w:val="0"/>
          <w:numId w:val="22"/>
        </w:numPr>
        <w:spacing w:before="240" w:after="120" w:line="276" w:lineRule="auto"/>
        <w:ind w:left="426" w:right="72" w:hanging="426"/>
        <w:jc w:val="both"/>
        <w:rPr>
          <w:rFonts w:cstheme="minorHAnsi"/>
        </w:rPr>
      </w:pPr>
      <w:r w:rsidRPr="007E4460">
        <w:rPr>
          <w:rFonts w:cstheme="minorHAnsi"/>
        </w:rPr>
        <w:t xml:space="preserve">Jakość produktu i sposobu jego wykonania: Certyfikat ISO 9001 lub inny równoważny dokument poświadczający, że producent komputera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w poszczególnych dyrektywach nowego podejścia przewidujących oznakowanie CE; Potwierdzenie spełnienia kryteriów środowiskowych, w tym zgodności z dyrektywą RoHS Unii Europejskiej o eliminacji substancji niebezpiecznych w postaci oświadczenia producenta jednostki lub innego dokumentu potwierdzającego spełnienie kryteriów środowiskowych w tym zgodności z dyrektywą RoHS Unii Europejskiej o eliminacji substancji niebezpiecznych. </w:t>
      </w:r>
    </w:p>
    <w:p w14:paraId="380E7249" w14:textId="77777777" w:rsidR="00E55DE4" w:rsidRPr="007E4460" w:rsidRDefault="00E55DE4" w:rsidP="00E55DE4">
      <w:pPr>
        <w:pStyle w:val="Akapitzlist"/>
        <w:numPr>
          <w:ilvl w:val="0"/>
          <w:numId w:val="22"/>
        </w:numPr>
        <w:spacing w:before="240" w:after="120" w:line="276" w:lineRule="auto"/>
        <w:ind w:left="426" w:right="72" w:hanging="426"/>
        <w:jc w:val="both"/>
        <w:rPr>
          <w:rFonts w:cstheme="minorHAnsi"/>
        </w:rPr>
      </w:pPr>
      <w:r w:rsidRPr="00C81CC5">
        <w:rPr>
          <w:rFonts w:cstheme="minorHAnsi"/>
        </w:rPr>
        <w:t>Gwarancja</w:t>
      </w:r>
      <w:r>
        <w:rPr>
          <w:rFonts w:cstheme="minorHAnsi"/>
        </w:rPr>
        <w:t xml:space="preserve"> producenta</w:t>
      </w:r>
      <w:r w:rsidRPr="00C81CC5">
        <w:rPr>
          <w:rFonts w:cstheme="minorHAnsi"/>
        </w:rPr>
        <w:t xml:space="preserve">: min. </w:t>
      </w:r>
      <w:r>
        <w:rPr>
          <w:rFonts w:cstheme="minorHAnsi"/>
        </w:rPr>
        <w:t>36 miesięcy</w:t>
      </w:r>
      <w:r w:rsidRPr="00C81CC5">
        <w:rPr>
          <w:rFonts w:cstheme="minorHAnsi"/>
        </w:rPr>
        <w:t xml:space="preserve"> gwarancji producenta z czasem reakcji w miejscu instalacji sprzętu w następny dzień roboczy. W okresie gwarancji wymagane jest bezpłatne usuwanie awarii, bezpłatny dostęp do części zamiennych wymienianych w przypadku awarii oraz dostęp do wszystkich nowszych wersji oprogramowania. Serwis musi zawierać usługę pozostawiania u Zamawiającego uszkodzonych dysków w okresie obowiązywania gwarancji, bez dodatkowych opłat.</w:t>
      </w:r>
    </w:p>
    <w:p w14:paraId="668B7EAF" w14:textId="77777777" w:rsidR="00E55DE4" w:rsidRDefault="00E55DE4" w:rsidP="00E55DE4">
      <w:pPr>
        <w:pStyle w:val="Nagwek1"/>
        <w:numPr>
          <w:ilvl w:val="1"/>
          <w:numId w:val="24"/>
        </w:numPr>
        <w:spacing w:after="240" w:line="276" w:lineRule="auto"/>
        <w:ind w:left="426" w:hanging="426"/>
      </w:pPr>
      <w:r>
        <w:t>Zakup i instalacja przełącznika sieciowego 10GB (1 szt.).</w:t>
      </w:r>
    </w:p>
    <w:p w14:paraId="1087F630" w14:textId="77777777" w:rsidR="00E55DE4" w:rsidRPr="00BA10C1" w:rsidRDefault="00E55DE4" w:rsidP="00E55DE4">
      <w:pPr>
        <w:spacing w:line="276" w:lineRule="auto"/>
        <w:jc w:val="both"/>
        <w:rPr>
          <w:rFonts w:cstheme="minorHAnsi"/>
        </w:rPr>
      </w:pPr>
      <w:r w:rsidRPr="00BA10C1">
        <w:rPr>
          <w:rFonts w:cstheme="minorHAnsi"/>
        </w:rPr>
        <w:t>Minimalne parametry techniczne urządzenia:</w:t>
      </w:r>
    </w:p>
    <w:p w14:paraId="4AFC5785" w14:textId="77777777" w:rsidR="00E55DE4" w:rsidRPr="00BA10C1" w:rsidRDefault="00E55DE4" w:rsidP="00E55DE4">
      <w:pPr>
        <w:pStyle w:val="Akapitzlist"/>
        <w:numPr>
          <w:ilvl w:val="0"/>
          <w:numId w:val="26"/>
        </w:numPr>
        <w:spacing w:line="256" w:lineRule="auto"/>
        <w:ind w:left="426" w:hanging="426"/>
        <w:rPr>
          <w:rFonts w:cstheme="minorHAnsi"/>
          <w:lang w:val="en-US"/>
        </w:rPr>
      </w:pPr>
      <w:r w:rsidRPr="00BA10C1">
        <w:rPr>
          <w:rFonts w:cstheme="minorHAnsi"/>
          <w:lang w:val="en-US"/>
        </w:rPr>
        <w:t xml:space="preserve">48 portów Gigabit Ethernet RJ-45 10/100/1000 Mbps SFP+ 4 szt. </w:t>
      </w:r>
    </w:p>
    <w:p w14:paraId="4DB6591D" w14:textId="77777777" w:rsidR="00E55DE4" w:rsidRPr="00BA10C1" w:rsidRDefault="00E55DE4" w:rsidP="00E55DE4">
      <w:pPr>
        <w:pStyle w:val="Akapitzlist"/>
        <w:numPr>
          <w:ilvl w:val="0"/>
          <w:numId w:val="26"/>
        </w:numPr>
        <w:spacing w:line="256" w:lineRule="auto"/>
        <w:ind w:left="426" w:hanging="426"/>
        <w:rPr>
          <w:rFonts w:cstheme="minorHAnsi"/>
          <w:lang w:val="en-US"/>
        </w:rPr>
      </w:pPr>
      <w:r w:rsidRPr="00BA10C1">
        <w:rPr>
          <w:rFonts w:cstheme="minorHAnsi"/>
          <w:lang w:val="en-US"/>
        </w:rPr>
        <w:t>Standard portów:  IEEE 802.3 10BASE-T Ethernet, IEEE 802.3u 100BASE-TX Fast Ethernet, IEEE 802.3ab 1000BASE-T Gigabit Ethernet, 802.3ae 10 GbE, IEEE 802.3x Flow Control for Full-Duplex Mode, Auto-negotiation</w:t>
      </w:r>
    </w:p>
    <w:p w14:paraId="67859888" w14:textId="77777777" w:rsidR="00E55DE4" w:rsidRPr="00BA10C1" w:rsidRDefault="00E55DE4" w:rsidP="00E55DE4">
      <w:pPr>
        <w:pStyle w:val="Akapitzlist"/>
        <w:numPr>
          <w:ilvl w:val="0"/>
          <w:numId w:val="26"/>
        </w:numPr>
        <w:spacing w:line="256" w:lineRule="auto"/>
        <w:ind w:left="426" w:hanging="426"/>
        <w:rPr>
          <w:rFonts w:cstheme="minorHAnsi"/>
        </w:rPr>
      </w:pPr>
      <w:r w:rsidRPr="00BA10C1">
        <w:rPr>
          <w:rFonts w:cstheme="minorHAnsi"/>
        </w:rPr>
        <w:t>Przepustowość nie mniejsza jak</w:t>
      </w:r>
      <w:r w:rsidRPr="00BA10C1">
        <w:rPr>
          <w:rFonts w:cstheme="minorHAnsi"/>
          <w:lang w:val="en-US"/>
        </w:rPr>
        <w:t xml:space="preserve"> 176 Gbps</w:t>
      </w:r>
    </w:p>
    <w:p w14:paraId="0B3981EF" w14:textId="77777777" w:rsidR="00E55DE4" w:rsidRPr="00BA10C1" w:rsidRDefault="00E55DE4" w:rsidP="00E55DE4">
      <w:pPr>
        <w:pStyle w:val="Akapitzlist"/>
        <w:numPr>
          <w:ilvl w:val="0"/>
          <w:numId w:val="26"/>
        </w:numPr>
        <w:spacing w:line="256" w:lineRule="auto"/>
        <w:ind w:left="426" w:hanging="426"/>
        <w:rPr>
          <w:rFonts w:cstheme="minorHAnsi"/>
          <w:lang w:val="en-US"/>
        </w:rPr>
      </w:pPr>
      <w:r w:rsidRPr="00BA10C1">
        <w:rPr>
          <w:rFonts w:cstheme="minorHAnsi"/>
        </w:rPr>
        <w:t>Zarządzanie</w:t>
      </w:r>
      <w:r w:rsidRPr="00BA10C1">
        <w:rPr>
          <w:rFonts w:cstheme="minorHAnsi"/>
          <w:lang w:val="en-US"/>
        </w:rPr>
        <w:t xml:space="preserve"> L2, L3</w:t>
      </w:r>
    </w:p>
    <w:p w14:paraId="383A7036" w14:textId="77777777" w:rsidR="00E55DE4" w:rsidRDefault="00E55DE4" w:rsidP="00E55DE4">
      <w:pPr>
        <w:pStyle w:val="Akapitzlist"/>
        <w:numPr>
          <w:ilvl w:val="0"/>
          <w:numId w:val="26"/>
        </w:numPr>
        <w:spacing w:before="240" w:after="120" w:line="276" w:lineRule="auto"/>
        <w:ind w:left="426" w:right="72" w:hanging="426"/>
        <w:jc w:val="both"/>
        <w:rPr>
          <w:rFonts w:cstheme="minorHAnsi"/>
          <w:color w:val="000000" w:themeColor="text1"/>
        </w:rPr>
      </w:pPr>
      <w:r w:rsidRPr="00BA10C1">
        <w:rPr>
          <w:rFonts w:cstheme="minorHAnsi"/>
          <w:color w:val="000000" w:themeColor="text1"/>
        </w:rPr>
        <w:t>Zarządzanie/dostęp: Wiersz poleceń (CLI) SNMP v1/v2/v3, RMON, SNTP, Telnet</w:t>
      </w:r>
    </w:p>
    <w:p w14:paraId="34EF9EE9" w14:textId="77777777" w:rsidR="00E55DE4" w:rsidRDefault="00E55DE4" w:rsidP="00E55DE4">
      <w:pPr>
        <w:pStyle w:val="Akapitzlist"/>
        <w:numPr>
          <w:ilvl w:val="0"/>
          <w:numId w:val="26"/>
        </w:numPr>
        <w:spacing w:before="240" w:after="120" w:line="276" w:lineRule="auto"/>
        <w:ind w:left="426" w:right="72" w:hanging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Wykonawca </w:t>
      </w:r>
      <w:r>
        <w:t>musi zapewnić wszystkie kable i połączenia infrastruktury w tym min. 4 kable 10GB/s</w:t>
      </w:r>
    </w:p>
    <w:p w14:paraId="67B01B92" w14:textId="77777777" w:rsidR="00E55DE4" w:rsidRPr="00FC727E" w:rsidRDefault="00E55DE4" w:rsidP="00E55DE4">
      <w:pPr>
        <w:pStyle w:val="Akapitzlist"/>
        <w:numPr>
          <w:ilvl w:val="0"/>
          <w:numId w:val="26"/>
        </w:numPr>
        <w:spacing w:before="240" w:after="120" w:line="276" w:lineRule="auto"/>
        <w:ind w:left="426" w:right="72" w:hanging="426"/>
        <w:jc w:val="both"/>
        <w:rPr>
          <w:rFonts w:cstheme="minorHAnsi"/>
          <w:color w:val="000000" w:themeColor="text1"/>
        </w:rPr>
      </w:pPr>
      <w:r w:rsidRPr="00FC727E">
        <w:rPr>
          <w:rFonts w:cstheme="minorHAnsi"/>
          <w:color w:val="000000" w:themeColor="text1"/>
        </w:rPr>
        <w:t>Wykonawca ma obowiązek zainstalować urządzenia we wskazanej przez Zamawiającego zgodnie z wytycznymi Zamawiającego w szafie RACK oraz dokonać uruchomienia urządzeń zgodnie z wytycznymi Zamawiającego. Czynności te będą wykonywane w porozumieniu z Zamawiającym oraz pod nadzorem Zamawiającego. Urządzenia muszą zostać w uzgodnieniu z Zamawiającym: zintegrowane z posiadanym przez Zamawiającego systemem informatycznym, musi zostać wykonana aktualizacja oprogramowania i firmware’ów na urządzeniach, musi zostać wykonana konfiguracja sieci do pracy urządzeń. Muszą zostać wykonane testy akceptacyjne polegające na weryfikacji poprawności pracy urządzeń i ich komunikacji z serwerami i systemami. Musi zostać przygotowana dokumentacja powykonawcza zainstalowanych urządzeń oraz wykonanych prac instalacyjno-konfiguracyjnych.</w:t>
      </w:r>
    </w:p>
    <w:p w14:paraId="6A1EA274" w14:textId="445204E3" w:rsidR="00E55DE4" w:rsidRPr="00FC727E" w:rsidRDefault="00E55DE4" w:rsidP="00E55DE4">
      <w:pPr>
        <w:pStyle w:val="Akapitzlist"/>
        <w:numPr>
          <w:ilvl w:val="0"/>
          <w:numId w:val="27"/>
        </w:numPr>
        <w:spacing w:after="120" w:line="276" w:lineRule="auto"/>
        <w:ind w:left="426" w:right="72" w:hanging="426"/>
        <w:jc w:val="both"/>
        <w:rPr>
          <w:rFonts w:cstheme="minorHAnsi"/>
        </w:rPr>
      </w:pPr>
      <w:r w:rsidRPr="00BA10C1">
        <w:rPr>
          <w:rFonts w:cstheme="minorHAnsi"/>
        </w:rPr>
        <w:t xml:space="preserve">Jakość produktu i sposobu jego wykonania: Certyfikat ISO 9001 lub inny równoważny dokument poświadczający, że producent komputera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 w:rsidRPr="00BA10C1">
        <w:rPr>
          <w:rStyle w:val="hgkelc"/>
          <w:rFonts w:cstheme="minorHAnsi"/>
        </w:rPr>
        <w:t>w poszczególnych dyrektywach nowego podejścia przewidujących oznakowanie CE</w:t>
      </w:r>
      <w:r w:rsidRPr="00BA10C1">
        <w:rPr>
          <w:rFonts w:cstheme="minorHAnsi"/>
        </w:rPr>
        <w:t xml:space="preserve">; Potwierdzenie spełnienia kryteriów środowiskowych, w tym zgodności z dyrektywą RoHS Unii Europejskiej o eliminacji substancji niebezpiecznych w postaci oświadczenia producenta jednostki lub innego dokumentu potwierdzającego spełnienie kryteriów środowiskowych w tym zgodności z dyrektywą RoHS Unii Europejskiej o eliminacji substancji niebezpiecznych. </w:t>
      </w:r>
    </w:p>
    <w:p w14:paraId="344B23FE" w14:textId="77777777" w:rsidR="00E55DE4" w:rsidRPr="00BA10C1" w:rsidRDefault="00E55DE4" w:rsidP="00E55DE4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cstheme="minorHAnsi"/>
        </w:rPr>
      </w:pPr>
      <w:r w:rsidRPr="00BA10C1">
        <w:rPr>
          <w:rFonts w:cstheme="minorHAnsi"/>
        </w:rPr>
        <w:t xml:space="preserve">Gwarancja producenta: min. 36 miesięcy gwarancji producenta z czasem reakcji w miejscu instalacji sprzętu w następny dzień roboczy. </w:t>
      </w:r>
    </w:p>
    <w:p w14:paraId="2DCA7C78" w14:textId="3A58B546" w:rsidR="00E55DE4" w:rsidRDefault="00E55DE4" w:rsidP="00E55DE4">
      <w:pPr>
        <w:pStyle w:val="Akapitzlist"/>
        <w:spacing w:line="256" w:lineRule="auto"/>
        <w:ind w:left="567"/>
        <w:rPr>
          <w:rFonts w:cstheme="minorHAnsi"/>
        </w:rPr>
      </w:pPr>
    </w:p>
    <w:p w14:paraId="5F3211C0" w14:textId="77777777" w:rsidR="00E55DE4" w:rsidRDefault="00E55DE4" w:rsidP="00E55DE4">
      <w:pPr>
        <w:pStyle w:val="Nagwek1"/>
        <w:numPr>
          <w:ilvl w:val="1"/>
          <w:numId w:val="25"/>
        </w:numPr>
        <w:spacing w:after="240" w:line="276" w:lineRule="auto"/>
      </w:pPr>
      <w:r>
        <w:t>Zakup zasilacza awaryjnego (2 szt.).</w:t>
      </w:r>
    </w:p>
    <w:p w14:paraId="1EDFDBA7" w14:textId="77777777" w:rsidR="00E55DE4" w:rsidRPr="004F28F3" w:rsidRDefault="00E55DE4" w:rsidP="00E55DE4">
      <w:pPr>
        <w:spacing w:line="276" w:lineRule="auto"/>
        <w:jc w:val="both"/>
        <w:rPr>
          <w:rFonts w:cstheme="minorHAnsi"/>
        </w:rPr>
      </w:pPr>
      <w:r w:rsidRPr="004F28F3">
        <w:rPr>
          <w:rFonts w:cstheme="minorHAnsi"/>
        </w:rPr>
        <w:t>Minimalne parametry techniczne urządzenia:</w:t>
      </w:r>
    </w:p>
    <w:p w14:paraId="0CFA5489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Typ obudowy: Rack, o wysokości maksymalnie 2U</w:t>
      </w:r>
    </w:p>
    <w:p w14:paraId="7A89CE74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Moc pozorna: min. 2200 VA.</w:t>
      </w:r>
    </w:p>
    <w:p w14:paraId="13C22B4F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Moc rzeczywista: min. 1980 Wat.</w:t>
      </w:r>
    </w:p>
    <w:p w14:paraId="1B043039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Architektura UPSa: line-interactive.</w:t>
      </w:r>
    </w:p>
    <w:p w14:paraId="0ABAA8DE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Liczba i rodzaj gniazdek z utrzymaniem zasilania: min. 6 (10A).</w:t>
      </w:r>
    </w:p>
    <w:p w14:paraId="35ECFBEE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Czas podtrzymania dla obciążenia 100%: min. 9 min.</w:t>
      </w:r>
    </w:p>
    <w:p w14:paraId="5F89A48A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Czas podtrzymania przy obciążeniu 50%: min. 20 min.</w:t>
      </w:r>
    </w:p>
    <w:p w14:paraId="3E7A1C1F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Zimny start.</w:t>
      </w:r>
    </w:p>
    <w:p w14:paraId="6D95B0DE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Układ automatycznej regulacji napięcia (AVR).</w:t>
      </w:r>
    </w:p>
    <w:p w14:paraId="22AF2C29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Wyświetlacz LCD.</w:t>
      </w:r>
    </w:p>
    <w:p w14:paraId="353DEFF2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Alarmy dźwiękowe i wizualne według priorytetu ważności zdarzenia.</w:t>
      </w:r>
    </w:p>
    <w:p w14:paraId="242AE298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Połączenie z serwerem za pomocą złącza USB. Możliwość montażu dodatkowej karty zarządzającej z interfejsem ethernet</w:t>
      </w:r>
    </w:p>
    <w:p w14:paraId="1C43A63B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Oprogramowanie umożliwiające konfigurację, monitorowanie stanu i logów zasilacza oraz automatyczne wyłączanie serwera i maszyn wirtualnych.</w:t>
      </w:r>
    </w:p>
    <w:p w14:paraId="6A4CE412" w14:textId="77777777" w:rsidR="00E55DE4" w:rsidRDefault="00E55DE4" w:rsidP="00E55DE4">
      <w:pPr>
        <w:pStyle w:val="Akapitzlist"/>
        <w:numPr>
          <w:ilvl w:val="0"/>
          <w:numId w:val="28"/>
        </w:numPr>
        <w:spacing w:before="240" w:after="120" w:line="276" w:lineRule="auto"/>
        <w:ind w:left="426" w:right="72" w:hanging="426"/>
        <w:jc w:val="both"/>
      </w:pPr>
      <w:r>
        <w:t>Wykonawca ma obowiązek zainstalować urządzenia we wskazanej przez Zamawiającego zgodnie z wytycznymi Zamawiającego (opcjonalnie w szafie RACK) oraz dokonać uruchomienia urządzeń zgodnie z wytycznymi Zamawiającego. Czynności te będą wykonywane w porozumieniu z Zamawiającym oraz pod nadzorem Zamawiającego. Urządzenia muszą zostać w uzgodnieniu z Zamawiającym: zintegrowane z posiadanym przez Zamawiającego systemem informatycznym, musi zostać wykonana aktualizacja oprogramowania i firmware’ów na urządzeniach, musi zostać wykonana konfiguracja sieci do pracy urządzeń. Muszą zostać wykonane testy akceptacyjne polegające na weryfikacji poprawności pracy urządzeń i ich komunikacji z serwerami i systemami. Musi zostać przygotowana dokumentacja powykonawcza zainstalowanych urządzeń oraz wykonanych prac instalacyjno-konfiguracyjnych.</w:t>
      </w:r>
    </w:p>
    <w:p w14:paraId="22D6810D" w14:textId="1992486A" w:rsidR="00E55DE4" w:rsidRDefault="00E55DE4" w:rsidP="00E55DE4">
      <w:pPr>
        <w:pStyle w:val="Akapitzlist"/>
        <w:numPr>
          <w:ilvl w:val="0"/>
          <w:numId w:val="28"/>
        </w:numPr>
        <w:spacing w:after="120" w:line="276" w:lineRule="auto"/>
        <w:ind w:left="426" w:right="72" w:hanging="426"/>
        <w:jc w:val="both"/>
      </w:pPr>
      <w:r>
        <w:t xml:space="preserve">Jakość produktu i sposobu jego wykonania: Certyfikat ISO 9001 lub inny równoważny dokument poświadczający, że producent komputera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RoHS Unii Europejskiej o eliminacji substancji niebezpiecznych w postaci oświadczenia producenta jednostki lub innego dokumentu potwierdzającego spełnienie kryteriów środowiskowych w tym zgodności z dyrektywą RoHS Unii Europejskiej o eliminacji substancji niebezpiecznych</w:t>
      </w:r>
      <w:r w:rsidRPr="004E09E4">
        <w:t xml:space="preserve">. </w:t>
      </w:r>
    </w:p>
    <w:p w14:paraId="1A218287" w14:textId="77777777" w:rsidR="00E55DE4" w:rsidRPr="0064078B" w:rsidRDefault="00E55DE4" w:rsidP="00E55DE4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rFonts w:cstheme="minorHAnsi"/>
          <w:lang w:eastAsia="pl-PL"/>
        </w:rPr>
      </w:pPr>
      <w:r w:rsidRPr="0064078B">
        <w:rPr>
          <w:rFonts w:cstheme="minorHAnsi"/>
        </w:rPr>
        <w:t xml:space="preserve">Gwarancja producenta: min. 36 miesięcy gwarancji producenta z czasem reakcji w miejscu instalacji sprzętu w następny dzień roboczy. </w:t>
      </w:r>
    </w:p>
    <w:p w14:paraId="782F1485" w14:textId="77777777" w:rsidR="00E55DE4" w:rsidRPr="00D31028" w:rsidRDefault="00E55DE4" w:rsidP="00E55DE4">
      <w:pPr>
        <w:pStyle w:val="Akapitzlist"/>
        <w:spacing w:line="256" w:lineRule="auto"/>
        <w:ind w:left="567"/>
        <w:rPr>
          <w:rFonts w:cstheme="minorHAnsi"/>
        </w:rPr>
      </w:pPr>
    </w:p>
    <w:sectPr w:rsidR="00E55DE4" w:rsidRPr="00D310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E2101" w14:textId="77777777" w:rsidR="008108BC" w:rsidRDefault="008108BC" w:rsidP="000950E5">
      <w:pPr>
        <w:spacing w:after="0" w:line="240" w:lineRule="auto"/>
      </w:pPr>
      <w:r>
        <w:separator/>
      </w:r>
    </w:p>
  </w:endnote>
  <w:endnote w:type="continuationSeparator" w:id="0">
    <w:p w14:paraId="31F952DE" w14:textId="77777777" w:rsidR="008108BC" w:rsidRDefault="008108BC" w:rsidP="0009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C4E6" w14:textId="77777777" w:rsidR="000950E5" w:rsidRDefault="00095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50A2" w14:textId="77777777" w:rsidR="000950E5" w:rsidRDefault="000950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43B4" w14:textId="77777777" w:rsidR="000950E5" w:rsidRDefault="00095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9AA45" w14:textId="77777777" w:rsidR="008108BC" w:rsidRDefault="008108BC" w:rsidP="000950E5">
      <w:pPr>
        <w:spacing w:after="0" w:line="240" w:lineRule="auto"/>
      </w:pPr>
      <w:r>
        <w:separator/>
      </w:r>
    </w:p>
  </w:footnote>
  <w:footnote w:type="continuationSeparator" w:id="0">
    <w:p w14:paraId="57C325C6" w14:textId="77777777" w:rsidR="008108BC" w:rsidRDefault="008108BC" w:rsidP="00095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FB04F" w14:textId="77777777" w:rsidR="000950E5" w:rsidRDefault="000950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2158" w14:textId="77777777" w:rsidR="000950E5" w:rsidRPr="00BD789C" w:rsidRDefault="000950E5" w:rsidP="000950E5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5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 xml:space="preserve">GKI.271.208.2022.G.Ch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5"/>
  </w:p>
  <w:p w14:paraId="2CDA0E9F" w14:textId="77777777" w:rsidR="000950E5" w:rsidRDefault="000950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6890" w14:textId="77777777" w:rsidR="000950E5" w:rsidRDefault="00095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068"/>
    <w:multiLevelType w:val="hybridMultilevel"/>
    <w:tmpl w:val="FAD0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F1317E"/>
    <w:multiLevelType w:val="hybridMultilevel"/>
    <w:tmpl w:val="FBAA59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3EB6088"/>
    <w:multiLevelType w:val="multilevel"/>
    <w:tmpl w:val="04AEE328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19120BE8"/>
    <w:multiLevelType w:val="hybridMultilevel"/>
    <w:tmpl w:val="286659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E40C7"/>
    <w:multiLevelType w:val="multilevel"/>
    <w:tmpl w:val="BE52C688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2214190F"/>
    <w:multiLevelType w:val="hybridMultilevel"/>
    <w:tmpl w:val="8A64B966"/>
    <w:lvl w:ilvl="0" w:tplc="98E4033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8E5A08"/>
    <w:multiLevelType w:val="hybridMultilevel"/>
    <w:tmpl w:val="09F0B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556E"/>
    <w:multiLevelType w:val="hybridMultilevel"/>
    <w:tmpl w:val="6E96030C"/>
    <w:lvl w:ilvl="0" w:tplc="C4BC0C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F5E70"/>
    <w:multiLevelType w:val="hybridMultilevel"/>
    <w:tmpl w:val="6970857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42110F6"/>
    <w:multiLevelType w:val="hybridMultilevel"/>
    <w:tmpl w:val="9BE4FEF8"/>
    <w:lvl w:ilvl="0" w:tplc="0415000F">
      <w:start w:val="1"/>
      <w:numFmt w:val="decimal"/>
      <w:lvlText w:val="%1.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 w15:restartNumberingAfterBreak="0">
    <w:nsid w:val="386D7922"/>
    <w:multiLevelType w:val="hybridMultilevel"/>
    <w:tmpl w:val="078852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CB4D094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C52B4"/>
    <w:multiLevelType w:val="hybridMultilevel"/>
    <w:tmpl w:val="E9D41B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F46FF"/>
    <w:multiLevelType w:val="hybridMultilevel"/>
    <w:tmpl w:val="0266689E"/>
    <w:lvl w:ilvl="0" w:tplc="04150011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437E6F43"/>
    <w:multiLevelType w:val="multilevel"/>
    <w:tmpl w:val="74AECD8E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755511C"/>
    <w:multiLevelType w:val="hybridMultilevel"/>
    <w:tmpl w:val="73B44EA4"/>
    <w:lvl w:ilvl="0" w:tplc="1D324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36179"/>
    <w:multiLevelType w:val="hybridMultilevel"/>
    <w:tmpl w:val="EDE885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5F3EAC"/>
    <w:multiLevelType w:val="hybridMultilevel"/>
    <w:tmpl w:val="F364F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23A0D"/>
    <w:multiLevelType w:val="multilevel"/>
    <w:tmpl w:val="7BD2A78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D986842"/>
    <w:multiLevelType w:val="hybridMultilevel"/>
    <w:tmpl w:val="2A0A06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41726"/>
    <w:multiLevelType w:val="hybridMultilevel"/>
    <w:tmpl w:val="C2A6DBE2"/>
    <w:lvl w:ilvl="0" w:tplc="4AD071E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3D0283"/>
    <w:multiLevelType w:val="multilevel"/>
    <w:tmpl w:val="0BE4A8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3366729"/>
    <w:multiLevelType w:val="hybridMultilevel"/>
    <w:tmpl w:val="FAAE86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0E52F6"/>
    <w:multiLevelType w:val="hybridMultilevel"/>
    <w:tmpl w:val="D1068708"/>
    <w:lvl w:ilvl="0" w:tplc="0650A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74A25"/>
    <w:multiLevelType w:val="hybridMultilevel"/>
    <w:tmpl w:val="4A1470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682CFD"/>
    <w:multiLevelType w:val="multilevel"/>
    <w:tmpl w:val="4524DE3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024166709">
    <w:abstractNumId w:val="1"/>
  </w:num>
  <w:num w:numId="2" w16cid:durableId="1462190138">
    <w:abstractNumId w:val="22"/>
  </w:num>
  <w:num w:numId="3" w16cid:durableId="540292119">
    <w:abstractNumId w:val="12"/>
  </w:num>
  <w:num w:numId="4" w16cid:durableId="322854718">
    <w:abstractNumId w:val="18"/>
  </w:num>
  <w:num w:numId="5" w16cid:durableId="1497115167">
    <w:abstractNumId w:val="0"/>
  </w:num>
  <w:num w:numId="6" w16cid:durableId="1341471892">
    <w:abstractNumId w:val="25"/>
  </w:num>
  <w:num w:numId="7" w16cid:durableId="573666902">
    <w:abstractNumId w:val="5"/>
  </w:num>
  <w:num w:numId="8" w16cid:durableId="1082531337">
    <w:abstractNumId w:val="2"/>
  </w:num>
  <w:num w:numId="9" w16cid:durableId="649485523">
    <w:abstractNumId w:val="2"/>
  </w:num>
  <w:num w:numId="10" w16cid:durableId="1430659371">
    <w:abstractNumId w:val="13"/>
  </w:num>
  <w:num w:numId="11" w16cid:durableId="799423538">
    <w:abstractNumId w:val="10"/>
  </w:num>
  <w:num w:numId="12" w16cid:durableId="723136182">
    <w:abstractNumId w:val="11"/>
  </w:num>
  <w:num w:numId="13" w16cid:durableId="1443652448">
    <w:abstractNumId w:val="17"/>
  </w:num>
  <w:num w:numId="14" w16cid:durableId="1580748242">
    <w:abstractNumId w:val="24"/>
  </w:num>
  <w:num w:numId="15" w16cid:durableId="371342014">
    <w:abstractNumId w:val="6"/>
  </w:num>
  <w:num w:numId="16" w16cid:durableId="214507639">
    <w:abstractNumId w:val="19"/>
  </w:num>
  <w:num w:numId="17" w16cid:durableId="1416244452">
    <w:abstractNumId w:val="7"/>
  </w:num>
  <w:num w:numId="18" w16cid:durableId="962735496">
    <w:abstractNumId w:val="16"/>
  </w:num>
  <w:num w:numId="19" w16cid:durableId="139812819">
    <w:abstractNumId w:val="4"/>
  </w:num>
  <w:num w:numId="20" w16cid:durableId="1043948114">
    <w:abstractNumId w:val="9"/>
  </w:num>
  <w:num w:numId="21" w16cid:durableId="1604802593">
    <w:abstractNumId w:val="21"/>
  </w:num>
  <w:num w:numId="22" w16cid:durableId="1638026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9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614832">
    <w:abstractNumId w:val="3"/>
  </w:num>
  <w:num w:numId="25" w16cid:durableId="1721787922">
    <w:abstractNumId w:val="14"/>
  </w:num>
  <w:num w:numId="26" w16cid:durableId="2120833149">
    <w:abstractNumId w:val="23"/>
  </w:num>
  <w:num w:numId="27" w16cid:durableId="1442533339">
    <w:abstractNumId w:val="8"/>
  </w:num>
  <w:num w:numId="28" w16cid:durableId="18731799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13C8DE4-7007-4250-854C-D15285217227}"/>
  </w:docVars>
  <w:rsids>
    <w:rsidRoot w:val="00BA796F"/>
    <w:rsid w:val="00011150"/>
    <w:rsid w:val="000950E5"/>
    <w:rsid w:val="000B6E2C"/>
    <w:rsid w:val="001E4727"/>
    <w:rsid w:val="0030458A"/>
    <w:rsid w:val="00416667"/>
    <w:rsid w:val="00440321"/>
    <w:rsid w:val="005734B5"/>
    <w:rsid w:val="007D5609"/>
    <w:rsid w:val="008108BC"/>
    <w:rsid w:val="008B0E90"/>
    <w:rsid w:val="00987EE4"/>
    <w:rsid w:val="009A37C4"/>
    <w:rsid w:val="00A308FA"/>
    <w:rsid w:val="00AF0573"/>
    <w:rsid w:val="00B26C3D"/>
    <w:rsid w:val="00B67198"/>
    <w:rsid w:val="00BA796F"/>
    <w:rsid w:val="00C11670"/>
    <w:rsid w:val="00CF235B"/>
    <w:rsid w:val="00D03773"/>
    <w:rsid w:val="00D31028"/>
    <w:rsid w:val="00E55DE4"/>
    <w:rsid w:val="00F851EE"/>
    <w:rsid w:val="00FA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F9F38"/>
  <w15:chartTrackingRefBased/>
  <w15:docId w15:val="{379BFC8C-D4F9-4087-962F-E28754B3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96F"/>
  </w:style>
  <w:style w:type="paragraph" w:styleId="Nagwek1">
    <w:name w:val="heading 1"/>
    <w:basedOn w:val="Normalny"/>
    <w:next w:val="Normalny"/>
    <w:link w:val="Nagwek1Znak"/>
    <w:uiPriority w:val="9"/>
    <w:qFormat/>
    <w:rsid w:val="00BA79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79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BA796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BA796F"/>
  </w:style>
  <w:style w:type="character" w:customStyle="1" w:styleId="hgkelc">
    <w:name w:val="hgkelc"/>
    <w:basedOn w:val="Domylnaczcionkaakapitu"/>
    <w:rsid w:val="00BA796F"/>
  </w:style>
  <w:style w:type="paragraph" w:styleId="Nagwek">
    <w:name w:val="header"/>
    <w:basedOn w:val="Normalny"/>
    <w:link w:val="NagwekZnak"/>
    <w:uiPriority w:val="99"/>
    <w:unhideWhenUsed/>
    <w:rsid w:val="00095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50E5"/>
  </w:style>
  <w:style w:type="paragraph" w:styleId="Stopka">
    <w:name w:val="footer"/>
    <w:basedOn w:val="Normalny"/>
    <w:link w:val="StopkaZnak"/>
    <w:uiPriority w:val="99"/>
    <w:unhideWhenUsed/>
    <w:rsid w:val="00095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13C8DE4-7007-4250-854C-D1528521722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4093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8</cp:revision>
  <dcterms:created xsi:type="dcterms:W3CDTF">2022-11-20T21:07:00Z</dcterms:created>
  <dcterms:modified xsi:type="dcterms:W3CDTF">2022-11-22T16:33:00Z</dcterms:modified>
</cp:coreProperties>
</file>